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88" w:rsidRDefault="00514488" w:rsidP="00514488">
      <w:pPr>
        <w:spacing w:after="120"/>
        <w:jc w:val="center"/>
        <w:rPr>
          <w:rFonts w:ascii="Arial" w:hAnsi="Arial" w:cs="Arial"/>
          <w:b/>
        </w:rPr>
      </w:pPr>
      <w:r>
        <w:rPr>
          <w:rFonts w:ascii="Arial" w:hAnsi="Arial" w:cs="Arial"/>
          <w:b/>
        </w:rPr>
        <w:t xml:space="preserve">Report on the </w:t>
      </w:r>
      <w:r w:rsidR="0076399F">
        <w:rPr>
          <w:rFonts w:ascii="Arial" w:hAnsi="Arial" w:cs="Arial"/>
          <w:b/>
        </w:rPr>
        <w:t>noise reduction on the lashing units using silencers and mufflers ver</w:t>
      </w:r>
      <w:r w:rsidR="0078769B">
        <w:rPr>
          <w:rFonts w:ascii="Arial" w:hAnsi="Arial" w:cs="Arial"/>
          <w:b/>
        </w:rPr>
        <w:t xml:space="preserve">ification </w:t>
      </w:r>
      <w:r w:rsidR="00B40D44" w:rsidRPr="009F3AF0">
        <w:rPr>
          <w:rFonts w:ascii="Arial" w:hAnsi="Arial" w:cs="Arial"/>
          <w:b/>
        </w:rPr>
        <w:t>inv</w:t>
      </w:r>
      <w:r w:rsidR="0078769B">
        <w:rPr>
          <w:rFonts w:ascii="Arial" w:hAnsi="Arial" w:cs="Arial"/>
          <w:b/>
        </w:rPr>
        <w:t>estigation</w:t>
      </w:r>
    </w:p>
    <w:p w:rsidR="00514488" w:rsidRPr="00514488" w:rsidRDefault="00514488" w:rsidP="00514488">
      <w:pPr>
        <w:spacing w:after="120"/>
        <w:rPr>
          <w:rFonts w:ascii="Arial" w:hAnsi="Arial" w:cs="Arial"/>
          <w:sz w:val="22"/>
          <w:szCs w:val="22"/>
        </w:rPr>
      </w:pPr>
      <w:r w:rsidRPr="00514488">
        <w:rPr>
          <w:rFonts w:ascii="Arial" w:hAnsi="Arial" w:cs="Arial"/>
          <w:sz w:val="22"/>
          <w:szCs w:val="22"/>
        </w:rPr>
        <w:t>Date of information gathering visit:</w:t>
      </w:r>
      <w:r w:rsidR="002401D1" w:rsidRPr="00514488">
        <w:rPr>
          <w:rFonts w:ascii="Arial" w:hAnsi="Arial" w:cs="Arial"/>
          <w:sz w:val="22"/>
          <w:szCs w:val="22"/>
        </w:rPr>
        <w:t xml:space="preserve"> 2</w:t>
      </w:r>
      <w:r w:rsidR="0076399F">
        <w:rPr>
          <w:rFonts w:ascii="Arial" w:hAnsi="Arial" w:cs="Arial"/>
          <w:sz w:val="22"/>
          <w:szCs w:val="22"/>
        </w:rPr>
        <w:t>4</w:t>
      </w:r>
      <w:r w:rsidR="0076399F" w:rsidRPr="0076399F">
        <w:rPr>
          <w:rFonts w:ascii="Arial" w:hAnsi="Arial" w:cs="Arial"/>
          <w:sz w:val="22"/>
          <w:szCs w:val="22"/>
          <w:vertAlign w:val="superscript"/>
        </w:rPr>
        <w:t>th</w:t>
      </w:r>
      <w:r w:rsidR="0076399F">
        <w:rPr>
          <w:rFonts w:ascii="Arial" w:hAnsi="Arial" w:cs="Arial"/>
          <w:sz w:val="22"/>
          <w:szCs w:val="22"/>
        </w:rPr>
        <w:t xml:space="preserve"> </w:t>
      </w:r>
      <w:r w:rsidR="00B40D44" w:rsidRPr="00514488">
        <w:rPr>
          <w:rFonts w:ascii="Arial" w:hAnsi="Arial" w:cs="Arial"/>
          <w:sz w:val="22"/>
          <w:szCs w:val="22"/>
        </w:rPr>
        <w:t xml:space="preserve">May 2013 </w:t>
      </w:r>
    </w:p>
    <w:p w:rsidR="004E73B2" w:rsidRDefault="00514488" w:rsidP="00514488">
      <w:pPr>
        <w:spacing w:after="120"/>
        <w:rPr>
          <w:rFonts w:ascii="Arial" w:hAnsi="Arial" w:cs="Arial"/>
          <w:sz w:val="22"/>
          <w:szCs w:val="22"/>
        </w:rPr>
      </w:pPr>
      <w:r w:rsidRPr="00514488">
        <w:rPr>
          <w:rFonts w:ascii="Arial" w:hAnsi="Arial" w:cs="Arial"/>
          <w:sz w:val="22"/>
          <w:szCs w:val="22"/>
        </w:rPr>
        <w:t xml:space="preserve">Venue: </w:t>
      </w:r>
      <w:r w:rsidR="0076399F">
        <w:rPr>
          <w:rFonts w:ascii="Arial" w:hAnsi="Arial" w:cs="Arial"/>
          <w:sz w:val="22"/>
          <w:szCs w:val="22"/>
        </w:rPr>
        <w:t>Shaft Sinkers (</w:t>
      </w:r>
      <w:r w:rsidR="002401D1" w:rsidRPr="00514488">
        <w:rPr>
          <w:rFonts w:ascii="Arial" w:hAnsi="Arial" w:cs="Arial"/>
          <w:sz w:val="22"/>
          <w:szCs w:val="22"/>
        </w:rPr>
        <w:t>Impala Platinum</w:t>
      </w:r>
      <w:r w:rsidR="0076399F">
        <w:rPr>
          <w:rFonts w:ascii="Arial" w:hAnsi="Arial" w:cs="Arial"/>
          <w:sz w:val="22"/>
          <w:szCs w:val="22"/>
        </w:rPr>
        <w:t>)</w:t>
      </w:r>
      <w:r w:rsidR="002401D1" w:rsidRPr="00514488">
        <w:rPr>
          <w:rFonts w:ascii="Arial" w:hAnsi="Arial" w:cs="Arial"/>
          <w:sz w:val="22"/>
          <w:szCs w:val="22"/>
        </w:rPr>
        <w:t xml:space="preserve"> Rustenburg</w:t>
      </w:r>
    </w:p>
    <w:p w:rsidR="00514488" w:rsidRPr="004E73B2" w:rsidRDefault="00514488" w:rsidP="00514488">
      <w:pPr>
        <w:autoSpaceDE w:val="0"/>
        <w:autoSpaceDN w:val="0"/>
        <w:adjustRightInd w:val="0"/>
        <w:spacing w:after="120"/>
        <w:jc w:val="both"/>
        <w:rPr>
          <w:rFonts w:ascii="Arial" w:hAnsi="Arial" w:cs="Arial"/>
          <w:b/>
        </w:rPr>
      </w:pPr>
      <w:r w:rsidRPr="004E73B2">
        <w:rPr>
          <w:rFonts w:ascii="Arial" w:hAnsi="Arial" w:cs="Arial"/>
          <w:b/>
        </w:rPr>
        <w:t>Introduction</w:t>
      </w:r>
    </w:p>
    <w:p w:rsidR="00B40D44" w:rsidRPr="00F15DF1" w:rsidRDefault="00B40D44" w:rsidP="00514488">
      <w:pPr>
        <w:autoSpaceDE w:val="0"/>
        <w:autoSpaceDN w:val="0"/>
        <w:adjustRightInd w:val="0"/>
        <w:spacing w:after="120"/>
        <w:jc w:val="both"/>
        <w:rPr>
          <w:rFonts w:ascii="Arial" w:hAnsi="Arial" w:cs="Arial"/>
          <w:sz w:val="22"/>
          <w:szCs w:val="22"/>
        </w:rPr>
      </w:pPr>
      <w:r w:rsidRPr="00F15DF1">
        <w:rPr>
          <w:rFonts w:ascii="Arial" w:hAnsi="Arial" w:cs="Arial"/>
          <w:sz w:val="22"/>
          <w:szCs w:val="22"/>
        </w:rPr>
        <w:t xml:space="preserve">Dr. Anita Edwards and </w:t>
      </w:r>
      <w:r w:rsidR="0078769B" w:rsidRPr="00F15DF1">
        <w:rPr>
          <w:rFonts w:ascii="Arial" w:hAnsi="Arial" w:cs="Arial"/>
          <w:sz w:val="22"/>
          <w:szCs w:val="22"/>
        </w:rPr>
        <w:t xml:space="preserve">Mr. </w:t>
      </w:r>
      <w:r w:rsidRPr="00F15DF1">
        <w:rPr>
          <w:rFonts w:ascii="Arial" w:hAnsi="Arial" w:cs="Arial"/>
          <w:sz w:val="22"/>
          <w:szCs w:val="22"/>
        </w:rPr>
        <w:t>Jose de Bee</w:t>
      </w:r>
      <w:r w:rsidR="00AB2787" w:rsidRPr="00F15DF1">
        <w:rPr>
          <w:rFonts w:ascii="Arial" w:hAnsi="Arial" w:cs="Arial"/>
          <w:sz w:val="22"/>
          <w:szCs w:val="22"/>
        </w:rPr>
        <w:t>r</w:t>
      </w:r>
      <w:r w:rsidRPr="00F15DF1">
        <w:rPr>
          <w:rFonts w:ascii="Arial" w:hAnsi="Arial" w:cs="Arial"/>
          <w:sz w:val="22"/>
          <w:szCs w:val="22"/>
        </w:rPr>
        <w:t xml:space="preserve"> were tasked </w:t>
      </w:r>
      <w:r w:rsidR="00514488" w:rsidRPr="00F15DF1">
        <w:rPr>
          <w:rFonts w:ascii="Arial" w:hAnsi="Arial" w:cs="Arial"/>
          <w:sz w:val="22"/>
          <w:szCs w:val="22"/>
        </w:rPr>
        <w:t xml:space="preserve">by the MOSH Noise team </w:t>
      </w:r>
      <w:r w:rsidRPr="00F15DF1">
        <w:rPr>
          <w:rFonts w:ascii="Arial" w:hAnsi="Arial" w:cs="Arial"/>
          <w:sz w:val="22"/>
          <w:szCs w:val="22"/>
        </w:rPr>
        <w:t xml:space="preserve">to investigate </w:t>
      </w:r>
      <w:r w:rsidR="00C01A12" w:rsidRPr="00F15DF1">
        <w:rPr>
          <w:rFonts w:ascii="Arial" w:hAnsi="Arial" w:cs="Arial"/>
          <w:sz w:val="22"/>
          <w:szCs w:val="22"/>
        </w:rPr>
        <w:t>a possible leading practice</w:t>
      </w:r>
      <w:r w:rsidRPr="00F15DF1">
        <w:rPr>
          <w:rFonts w:ascii="Arial" w:hAnsi="Arial" w:cs="Arial"/>
          <w:sz w:val="22"/>
          <w:szCs w:val="22"/>
        </w:rPr>
        <w:t xml:space="preserve"> after a </w:t>
      </w:r>
      <w:r w:rsidR="0078769B" w:rsidRPr="00F15DF1">
        <w:rPr>
          <w:rFonts w:ascii="Arial" w:hAnsi="Arial" w:cs="Arial"/>
          <w:sz w:val="22"/>
          <w:szCs w:val="22"/>
        </w:rPr>
        <w:t xml:space="preserve">proposal </w:t>
      </w:r>
      <w:r w:rsidRPr="00F15DF1">
        <w:rPr>
          <w:rFonts w:ascii="Arial" w:hAnsi="Arial" w:cs="Arial"/>
          <w:sz w:val="22"/>
          <w:szCs w:val="22"/>
        </w:rPr>
        <w:t xml:space="preserve">was received from Mr. </w:t>
      </w:r>
      <w:r w:rsidR="00A0733F">
        <w:rPr>
          <w:rFonts w:ascii="Arial" w:hAnsi="Arial" w:cs="Arial"/>
        </w:rPr>
        <w:t xml:space="preserve">Dirk Bleeker </w:t>
      </w:r>
      <w:r w:rsidR="00697C63" w:rsidRPr="00F15DF1">
        <w:rPr>
          <w:rFonts w:ascii="Arial" w:hAnsi="Arial" w:cs="Arial"/>
          <w:sz w:val="22"/>
          <w:szCs w:val="22"/>
        </w:rPr>
        <w:t>(</w:t>
      </w:r>
      <w:r w:rsidR="00A0733F">
        <w:rPr>
          <w:rFonts w:ascii="Arial" w:hAnsi="Arial" w:cs="Arial"/>
        </w:rPr>
        <w:t xml:space="preserve">Projects engineer for TWP working at Shaft Sinkers at Shafts 15 &amp; 17 </w:t>
      </w:r>
      <w:r w:rsidR="002401D1" w:rsidRPr="00F15DF1">
        <w:rPr>
          <w:rFonts w:ascii="Arial" w:hAnsi="Arial" w:cs="Arial"/>
          <w:sz w:val="22"/>
          <w:szCs w:val="22"/>
        </w:rPr>
        <w:t>Impala</w:t>
      </w:r>
      <w:r w:rsidR="004E0D8B" w:rsidRPr="00F15DF1">
        <w:rPr>
          <w:rFonts w:ascii="Arial" w:hAnsi="Arial" w:cs="Arial"/>
          <w:sz w:val="22"/>
          <w:szCs w:val="22"/>
        </w:rPr>
        <w:t xml:space="preserve"> Platinum Rustenburg</w:t>
      </w:r>
      <w:r w:rsidR="00AB2787" w:rsidRPr="00F15DF1">
        <w:rPr>
          <w:rFonts w:ascii="Arial" w:hAnsi="Arial" w:cs="Arial"/>
          <w:sz w:val="22"/>
          <w:szCs w:val="22"/>
        </w:rPr>
        <w:t>)</w:t>
      </w:r>
      <w:r w:rsidRPr="00F15DF1">
        <w:rPr>
          <w:rFonts w:ascii="Arial" w:hAnsi="Arial" w:cs="Arial"/>
          <w:sz w:val="22"/>
          <w:szCs w:val="22"/>
        </w:rPr>
        <w:t>.</w:t>
      </w:r>
      <w:r w:rsidR="00514488" w:rsidRPr="00F15DF1">
        <w:rPr>
          <w:rFonts w:ascii="Arial" w:hAnsi="Arial" w:cs="Arial"/>
          <w:sz w:val="22"/>
          <w:szCs w:val="22"/>
        </w:rPr>
        <w:t xml:space="preserve"> A familiarization visit was conducted at la </w:t>
      </w:r>
      <w:r w:rsidR="00A0733F">
        <w:rPr>
          <w:rFonts w:ascii="Arial" w:hAnsi="Arial" w:cs="Arial"/>
          <w:sz w:val="22"/>
          <w:szCs w:val="22"/>
        </w:rPr>
        <w:t>Mr</w:t>
      </w:r>
      <w:r w:rsidR="00902E57">
        <w:rPr>
          <w:rFonts w:ascii="Arial" w:hAnsi="Arial" w:cs="Arial"/>
          <w:sz w:val="22"/>
          <w:szCs w:val="22"/>
        </w:rPr>
        <w:t>.</w:t>
      </w:r>
      <w:r w:rsidR="00A0733F">
        <w:rPr>
          <w:rFonts w:ascii="Arial" w:hAnsi="Arial" w:cs="Arial"/>
          <w:sz w:val="22"/>
          <w:szCs w:val="22"/>
        </w:rPr>
        <w:t xml:space="preserve"> Bleeker’s office at 17 shaft</w:t>
      </w:r>
      <w:r w:rsidR="00514488" w:rsidRPr="00F15DF1">
        <w:rPr>
          <w:rFonts w:ascii="Arial" w:hAnsi="Arial" w:cs="Arial"/>
          <w:sz w:val="22"/>
          <w:szCs w:val="22"/>
        </w:rPr>
        <w:t xml:space="preserve"> on 2</w:t>
      </w:r>
      <w:r w:rsidR="00A0733F">
        <w:rPr>
          <w:rFonts w:ascii="Arial" w:hAnsi="Arial" w:cs="Arial"/>
          <w:sz w:val="22"/>
          <w:szCs w:val="22"/>
        </w:rPr>
        <w:t>4</w:t>
      </w:r>
      <w:r w:rsidR="00A0733F" w:rsidRPr="00A0733F">
        <w:rPr>
          <w:rFonts w:ascii="Arial" w:hAnsi="Arial" w:cs="Arial"/>
          <w:sz w:val="22"/>
          <w:szCs w:val="22"/>
          <w:vertAlign w:val="superscript"/>
        </w:rPr>
        <w:t>th</w:t>
      </w:r>
      <w:r w:rsidR="00A0733F">
        <w:rPr>
          <w:rFonts w:ascii="Arial" w:hAnsi="Arial" w:cs="Arial"/>
          <w:sz w:val="22"/>
          <w:szCs w:val="22"/>
        </w:rPr>
        <w:t xml:space="preserve"> </w:t>
      </w:r>
      <w:r w:rsidR="00514488" w:rsidRPr="00F15DF1">
        <w:rPr>
          <w:rFonts w:ascii="Arial" w:hAnsi="Arial" w:cs="Arial"/>
          <w:sz w:val="22"/>
          <w:szCs w:val="22"/>
        </w:rPr>
        <w:t xml:space="preserve">May 2013 to gather information and </w:t>
      </w:r>
      <w:r w:rsidR="00A0733F">
        <w:rPr>
          <w:rFonts w:ascii="Arial" w:hAnsi="Arial" w:cs="Arial"/>
          <w:sz w:val="22"/>
          <w:szCs w:val="22"/>
        </w:rPr>
        <w:t>to discuss the proposed leading practice.</w:t>
      </w:r>
    </w:p>
    <w:p w:rsidR="00B40D44" w:rsidRPr="004E73B2" w:rsidRDefault="00920172" w:rsidP="00514488">
      <w:pPr>
        <w:spacing w:after="120"/>
        <w:rPr>
          <w:rFonts w:ascii="Arial" w:hAnsi="Arial" w:cs="Arial"/>
          <w:b/>
        </w:rPr>
      </w:pPr>
      <w:r>
        <w:rPr>
          <w:rFonts w:ascii="Arial" w:hAnsi="Arial" w:cs="Arial"/>
          <w:b/>
        </w:rPr>
        <w:t>Proposed leading practice</w:t>
      </w:r>
    </w:p>
    <w:p w:rsidR="009F3AF0" w:rsidRDefault="004E73B2" w:rsidP="004E73B2">
      <w:pPr>
        <w:spacing w:after="120"/>
        <w:rPr>
          <w:rFonts w:ascii="Arial" w:hAnsi="Arial" w:cs="Arial"/>
          <w:sz w:val="22"/>
          <w:szCs w:val="22"/>
        </w:rPr>
      </w:pPr>
      <w:r w:rsidRPr="00F15DF1">
        <w:rPr>
          <w:rFonts w:ascii="Arial" w:hAnsi="Arial" w:cs="Arial"/>
          <w:sz w:val="22"/>
          <w:szCs w:val="22"/>
        </w:rPr>
        <w:t xml:space="preserve">The proposed leading practice is </w:t>
      </w:r>
      <w:r w:rsidR="00A0733F">
        <w:rPr>
          <w:rFonts w:ascii="Arial" w:hAnsi="Arial" w:cs="Arial"/>
        </w:rPr>
        <w:t xml:space="preserve">the reduction of noise emission levels of the Lashing unit being used at shaft 17 with </w:t>
      </w:r>
      <w:r w:rsidR="00C50906">
        <w:rPr>
          <w:rFonts w:ascii="Arial" w:hAnsi="Arial" w:cs="Arial"/>
        </w:rPr>
        <w:t>the possibility to roll this out</w:t>
      </w:r>
      <w:r w:rsidR="00A0733F">
        <w:rPr>
          <w:rFonts w:ascii="Arial" w:hAnsi="Arial" w:cs="Arial"/>
        </w:rPr>
        <w:t xml:space="preserve"> at different shaft sinking companies</w:t>
      </w:r>
      <w:r w:rsidR="00A0733F">
        <w:rPr>
          <w:rFonts w:ascii="Arial" w:hAnsi="Arial" w:cs="Arial"/>
          <w:sz w:val="22"/>
          <w:szCs w:val="22"/>
        </w:rPr>
        <w:t xml:space="preserve"> as outlined in Appendix 1</w:t>
      </w:r>
      <w:r w:rsidRPr="00F15DF1">
        <w:rPr>
          <w:rFonts w:ascii="Arial" w:hAnsi="Arial" w:cs="Arial"/>
          <w:sz w:val="22"/>
          <w:szCs w:val="22"/>
        </w:rPr>
        <w:t>.</w:t>
      </w:r>
    </w:p>
    <w:p w:rsidR="00A0733F" w:rsidRDefault="00A0733F" w:rsidP="00A0733F">
      <w:pPr>
        <w:jc w:val="both"/>
        <w:rPr>
          <w:rFonts w:ascii="Arial" w:hAnsi="Arial" w:cs="Arial"/>
        </w:rPr>
      </w:pPr>
      <w:r>
        <w:rPr>
          <w:rFonts w:ascii="Arial" w:hAnsi="Arial" w:cs="Arial"/>
        </w:rPr>
        <w:t>The basis of the noise reduction initiative on the lashing units is the fitting of exhaust units with muffling properties from sound deflection materials within the exhaust units or of enclosing a noise source in a casing unit. The exhaust m</w:t>
      </w:r>
      <w:r w:rsidR="00C50906">
        <w:rPr>
          <w:rFonts w:ascii="Arial" w:hAnsi="Arial" w:cs="Arial"/>
        </w:rPr>
        <w:t>ufflers or casings are fitted to</w:t>
      </w:r>
      <w:r>
        <w:rPr>
          <w:rFonts w:ascii="Arial" w:hAnsi="Arial" w:cs="Arial"/>
        </w:rPr>
        <w:t xml:space="preserve"> five </w:t>
      </w:r>
      <w:r w:rsidR="00C50906">
        <w:rPr>
          <w:rFonts w:ascii="Arial" w:hAnsi="Arial" w:cs="Arial"/>
        </w:rPr>
        <w:t xml:space="preserve">different </w:t>
      </w:r>
      <w:r>
        <w:rPr>
          <w:rFonts w:ascii="Arial" w:hAnsi="Arial" w:cs="Arial"/>
        </w:rPr>
        <w:t xml:space="preserve">noise emitting sources on the lashing unit. </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 xml:space="preserve">Lashing units are utilized internationally by mainly by four companies namely, Shaft Sinkers, Grinaker, Murray &amp; Roberts and Red Path. These companies work </w:t>
      </w:r>
      <w:r w:rsidR="00C50906">
        <w:rPr>
          <w:rFonts w:ascii="Arial" w:hAnsi="Arial" w:cs="Arial"/>
        </w:rPr>
        <w:t xml:space="preserve">in South Africa, </w:t>
      </w:r>
      <w:r>
        <w:rPr>
          <w:rFonts w:ascii="Arial" w:hAnsi="Arial" w:cs="Arial"/>
        </w:rPr>
        <w:t>the Congo, India and Canada and therefore potential benefit from adopting this practice are both national and international.</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Neither patent rights nor intellectual property is attached to this method and anyone can use the units with the modifications done by Winder Controls.</w:t>
      </w:r>
    </w:p>
    <w:p w:rsidR="00A0733F" w:rsidRDefault="00A0733F" w:rsidP="00A0733F">
      <w:pPr>
        <w:jc w:val="both"/>
        <w:rPr>
          <w:rFonts w:ascii="Arial" w:hAnsi="Arial" w:cs="Arial"/>
        </w:rPr>
      </w:pPr>
    </w:p>
    <w:p w:rsidR="00A0733F" w:rsidRPr="00295160" w:rsidRDefault="00C50906" w:rsidP="00A0733F">
      <w:pPr>
        <w:jc w:val="both"/>
        <w:rPr>
          <w:rFonts w:ascii="Arial" w:hAnsi="Arial" w:cs="Arial"/>
          <w:b/>
        </w:rPr>
      </w:pPr>
      <w:r w:rsidRPr="00295160">
        <w:rPr>
          <w:rFonts w:ascii="Arial" w:hAnsi="Arial" w:cs="Arial"/>
          <w:b/>
        </w:rPr>
        <w:t>Motivation for prop</w:t>
      </w:r>
      <w:r w:rsidR="00435D37" w:rsidRPr="00295160">
        <w:rPr>
          <w:rFonts w:ascii="Arial" w:hAnsi="Arial" w:cs="Arial"/>
          <w:b/>
        </w:rPr>
        <w:t>o</w:t>
      </w:r>
      <w:r w:rsidRPr="00295160">
        <w:rPr>
          <w:rFonts w:ascii="Arial" w:hAnsi="Arial" w:cs="Arial"/>
          <w:b/>
        </w:rPr>
        <w:t>sed leading practice</w:t>
      </w:r>
    </w:p>
    <w:p w:rsidR="00A0733F" w:rsidRDefault="00C50906" w:rsidP="00A0733F">
      <w:pPr>
        <w:jc w:val="both"/>
        <w:rPr>
          <w:rFonts w:ascii="Arial" w:hAnsi="Arial" w:cs="Arial"/>
        </w:rPr>
      </w:pPr>
      <w:r>
        <w:rPr>
          <w:rFonts w:ascii="Arial" w:hAnsi="Arial" w:cs="Arial"/>
        </w:rPr>
        <w:t>Traditionally, high levels of noise a</w:t>
      </w:r>
      <w:r w:rsidR="00A0733F">
        <w:rPr>
          <w:rFonts w:ascii="Arial" w:hAnsi="Arial" w:cs="Arial"/>
        </w:rPr>
        <w:t>re experienced in the underground working area being excavated by Shaft Sinkers. Impala requested the reduction of noise at source to combat NIHL amongst exposed workers. Shaft Sinkers as a company decided that they want to be the leaders in this field and shaft 17 to become a source mine as per MOSH definition</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Pre-intervention noise emission levels on a Lashing unit, as measured by an independent Approved Inspection Authority were 117dB(A).  After retrofitting of the exhaust silencers the noise emission levels from the lashing unit as measured by Impala Occupat</w:t>
      </w:r>
      <w:r w:rsidR="00902E57">
        <w:rPr>
          <w:rFonts w:ascii="Arial" w:hAnsi="Arial" w:cs="Arial"/>
        </w:rPr>
        <w:t xml:space="preserve">ional Hygienists indicated106.8 </w:t>
      </w:r>
      <w:r>
        <w:rPr>
          <w:rFonts w:ascii="Arial" w:hAnsi="Arial" w:cs="Arial"/>
        </w:rPr>
        <w:t xml:space="preserve">dB(A). </w:t>
      </w:r>
    </w:p>
    <w:p w:rsidR="00A0733F" w:rsidRDefault="00A0733F" w:rsidP="00A0733F">
      <w:pPr>
        <w:jc w:val="both"/>
      </w:pPr>
    </w:p>
    <w:p w:rsidR="00A0733F" w:rsidRPr="00295160" w:rsidRDefault="00A0733F" w:rsidP="00A0733F">
      <w:pPr>
        <w:jc w:val="both"/>
        <w:rPr>
          <w:rFonts w:ascii="Arial" w:hAnsi="Arial" w:cs="Arial"/>
          <w:b/>
        </w:rPr>
      </w:pPr>
      <w:r w:rsidRPr="00295160">
        <w:rPr>
          <w:rFonts w:ascii="Arial" w:hAnsi="Arial" w:cs="Arial"/>
          <w:b/>
        </w:rPr>
        <w:t>Noise source measurement and verification</w:t>
      </w:r>
    </w:p>
    <w:p w:rsidR="00A0733F" w:rsidRDefault="00A0733F" w:rsidP="00A0733F">
      <w:pPr>
        <w:jc w:val="both"/>
        <w:rPr>
          <w:rFonts w:ascii="Arial" w:hAnsi="Arial" w:cs="Arial"/>
        </w:rPr>
      </w:pPr>
      <w:r>
        <w:rPr>
          <w:rFonts w:ascii="Arial" w:hAnsi="Arial" w:cs="Arial"/>
        </w:rPr>
        <w:t>All five (5) noise emitting sections of the lashing unit were and can be measured in isolation to get the real time effect. Noise measurements were taken in the workshop during manufacturing and during the retrofitting process. The actual process of silencing was to redesign to reduce overall equipment noise from at least five different sources including exhaust emissions, pneumatics, valves, electrical drives and hydraulics. This was done with the added benefit of no significant reduction in performance of the lashing unit during full production. Photos, abstracts and the TWP report are included in these notes. Measuring methods and methodology for the five sections were verified by an independent party (Dr. Nico Claasens from the University of Pretoria) and reports are included in the report.</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lastRenderedPageBreak/>
        <w:t>The estimated costs incurred were R106 000.00 excluding time spent by the Shaft Sinker project team.</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The number of employees exposed to the Lashing unit noise is ± 22 people who are typically about 20 meters from the noise source.</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Table A4 (an extract from the report by the AiA) indicated the results of the recorded noise levels from the lashing unit before the retrofit conducted on a number of lashing units used by Impala.</w:t>
      </w:r>
    </w:p>
    <w:p w:rsidR="00A0733F" w:rsidRDefault="00A0733F" w:rsidP="00A0733F">
      <w:pPr>
        <w:jc w:val="both"/>
        <w:rPr>
          <w:rFonts w:ascii="Arial" w:hAnsi="Arial" w:cs="Arial"/>
        </w:rPr>
      </w:pPr>
    </w:p>
    <w:p w:rsidR="00A0733F" w:rsidRDefault="00A0733F" w:rsidP="00A0733F">
      <w:pPr>
        <w:jc w:val="both"/>
        <w:rPr>
          <w:rFonts w:ascii="Arial" w:hAnsi="Arial" w:cs="Arial"/>
        </w:rPr>
      </w:pPr>
      <w:r>
        <w:rPr>
          <w:noProof/>
          <w:lang w:val="en-GB" w:eastAsia="en-GB"/>
        </w:rPr>
        <w:drawing>
          <wp:inline distT="0" distB="0" distL="0" distR="0">
            <wp:extent cx="6114415" cy="4214495"/>
            <wp:effectExtent l="19050" t="0" r="63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4415" cy="4214495"/>
                    </a:xfrm>
                    <a:prstGeom prst="rect">
                      <a:avLst/>
                    </a:prstGeom>
                    <a:noFill/>
                    <a:ln w="9525">
                      <a:noFill/>
                      <a:miter lim="800000"/>
                      <a:headEnd/>
                      <a:tailEnd/>
                    </a:ln>
                  </pic:spPr>
                </pic:pic>
              </a:graphicData>
            </a:graphic>
          </wp:inline>
        </w:drawing>
      </w:r>
    </w:p>
    <w:p w:rsidR="00A0733F" w:rsidRPr="00295160" w:rsidRDefault="00295160" w:rsidP="00A0733F">
      <w:pPr>
        <w:jc w:val="both"/>
        <w:rPr>
          <w:rFonts w:ascii="Arial" w:hAnsi="Arial" w:cs="Arial"/>
          <w:b/>
        </w:rPr>
      </w:pPr>
      <w:r w:rsidRPr="00295160">
        <w:rPr>
          <w:rFonts w:ascii="Arial" w:hAnsi="Arial" w:cs="Arial"/>
          <w:b/>
        </w:rPr>
        <w:t>Hearing Protection Devices</w:t>
      </w:r>
    </w:p>
    <w:p w:rsidR="00A0733F" w:rsidRDefault="00A0733F" w:rsidP="00A0733F">
      <w:pPr>
        <w:jc w:val="both"/>
        <w:rPr>
          <w:rFonts w:ascii="Arial" w:hAnsi="Arial" w:cs="Arial"/>
        </w:rPr>
      </w:pPr>
      <w:r>
        <w:rPr>
          <w:rFonts w:ascii="Arial" w:hAnsi="Arial" w:cs="Arial"/>
        </w:rPr>
        <w:t xml:space="preserve">Shaft sinkers started with an initiative during 2012 of issuing custom-mould HPD’s </w:t>
      </w:r>
      <w:r w:rsidR="00902E57">
        <w:rPr>
          <w:rFonts w:ascii="Arial" w:hAnsi="Arial" w:cs="Arial"/>
        </w:rPr>
        <w:t>t</w:t>
      </w:r>
      <w:r>
        <w:rPr>
          <w:rFonts w:ascii="Arial" w:hAnsi="Arial" w:cs="Arial"/>
        </w:rPr>
        <w:t>o their employees and thus far 86% of all employees have been issued with Noise Clippers®.</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Impala recommended that Shaft Sinkers employees wear double protection due to the high incidence of hearing loss and high noise exposure levels amongst this specific group. Hearing Coach® staff conducted a survey using pre- and post-shift measures of Otoacoustic Emissions in order to identify any Temporary Threshold Shift (TTS) which would indicate if the HPDs were providing sufficient protection from noise exposure. The results showed that both Uvex disposable HPDs and Noise Clippers® (thus single protection) are effective in preventing TTS and therefore double protection was not required for the Shaft Sinker employees.</w:t>
      </w:r>
    </w:p>
    <w:p w:rsidR="00A0733F" w:rsidRDefault="00A0733F" w:rsidP="00A0733F">
      <w:pPr>
        <w:jc w:val="both"/>
        <w:rPr>
          <w:rFonts w:ascii="Arial" w:hAnsi="Arial" w:cs="Arial"/>
        </w:rPr>
      </w:pPr>
    </w:p>
    <w:p w:rsidR="00A0733F" w:rsidRDefault="00A0733F" w:rsidP="00A0733F">
      <w:pPr>
        <w:jc w:val="both"/>
        <w:rPr>
          <w:rFonts w:ascii="Arial" w:hAnsi="Arial" w:cs="Arial"/>
        </w:rPr>
      </w:pPr>
      <w:r>
        <w:rPr>
          <w:rFonts w:ascii="Arial" w:hAnsi="Arial" w:cs="Arial"/>
        </w:rPr>
        <w:t xml:space="preserve">Analysis of the historical and prospective audiogram records of the Shaft Sinker employees who work in the vicinity of the retrofitted lashing units is essential to evaluate the impact the initiative has on the prevention of NIHL. Since the development of NIHL occurs over 5 to 10years it would be important to analyse the audiogram records over the </w:t>
      </w:r>
      <w:r>
        <w:rPr>
          <w:rFonts w:ascii="Arial" w:hAnsi="Arial" w:cs="Arial"/>
        </w:rPr>
        <w:lastRenderedPageBreak/>
        <w:t>employees working history to identify the rate of change in their audiograms in the past 5 years and then to compare these with the next 3-5 years. However, the dramatic reduction in noise level is in itself a goal of NIHL prevention and so would not be essential for the adoption of this practice but is recommended for the ongoing evaluation of the practice.</w:t>
      </w:r>
    </w:p>
    <w:p w:rsidR="00A0733F" w:rsidRDefault="00A0733F" w:rsidP="00A0733F">
      <w:pPr>
        <w:jc w:val="both"/>
        <w:rPr>
          <w:rFonts w:ascii="Arial" w:hAnsi="Arial" w:cs="Arial"/>
        </w:rPr>
      </w:pPr>
    </w:p>
    <w:p w:rsidR="00295160" w:rsidRPr="00295160" w:rsidRDefault="00295160" w:rsidP="00A0733F">
      <w:pPr>
        <w:jc w:val="both"/>
        <w:rPr>
          <w:rFonts w:ascii="Arial" w:hAnsi="Arial" w:cs="Arial"/>
          <w:b/>
        </w:rPr>
      </w:pPr>
      <w:r>
        <w:rPr>
          <w:rFonts w:ascii="Arial" w:hAnsi="Arial" w:cs="Arial"/>
          <w:b/>
        </w:rPr>
        <w:t>C</w:t>
      </w:r>
      <w:r w:rsidRPr="00295160">
        <w:rPr>
          <w:rFonts w:ascii="Arial" w:hAnsi="Arial" w:cs="Arial"/>
          <w:b/>
        </w:rPr>
        <w:t>hallenges</w:t>
      </w:r>
    </w:p>
    <w:p w:rsidR="00A0733F" w:rsidRPr="00831DD3" w:rsidRDefault="00A0733F" w:rsidP="00831DD3">
      <w:pPr>
        <w:pStyle w:val="ListParagraph"/>
        <w:numPr>
          <w:ilvl w:val="0"/>
          <w:numId w:val="31"/>
        </w:numPr>
        <w:jc w:val="both"/>
        <w:rPr>
          <w:rFonts w:ascii="Arial" w:hAnsi="Arial" w:cs="Arial"/>
        </w:rPr>
      </w:pPr>
      <w:r>
        <w:rPr>
          <w:rFonts w:ascii="Arial" w:hAnsi="Arial" w:cs="Arial"/>
        </w:rPr>
        <w:t>Regular cleaning of the muffler filters for continuous improvement on the maintenance of lashing units is required for sustainability.</w:t>
      </w:r>
    </w:p>
    <w:p w:rsidR="00A0733F" w:rsidRDefault="00A0733F" w:rsidP="00A0733F">
      <w:pPr>
        <w:pStyle w:val="ListParagraph"/>
        <w:numPr>
          <w:ilvl w:val="0"/>
          <w:numId w:val="31"/>
        </w:numPr>
        <w:jc w:val="both"/>
        <w:rPr>
          <w:rFonts w:ascii="Arial" w:hAnsi="Arial" w:cs="Arial"/>
        </w:rPr>
      </w:pPr>
      <w:r>
        <w:rPr>
          <w:rFonts w:ascii="Arial" w:hAnsi="Arial" w:cs="Arial"/>
        </w:rPr>
        <w:t>The interaction of the effect of the HPD initiative and the retrofitting of the exhaust mufflers on the lashing units will be difficult to separate unless a comparison can be made with a shaft where HPDs or retrofitting is not done concurrently.</w:t>
      </w:r>
    </w:p>
    <w:p w:rsidR="00A0733F" w:rsidRDefault="00A0733F" w:rsidP="00A0733F">
      <w:pPr>
        <w:pStyle w:val="ListParagraph"/>
        <w:numPr>
          <w:ilvl w:val="0"/>
          <w:numId w:val="31"/>
        </w:numPr>
        <w:jc w:val="both"/>
        <w:rPr>
          <w:rFonts w:ascii="Arial" w:hAnsi="Arial" w:cs="Arial"/>
        </w:rPr>
      </w:pPr>
      <w:r>
        <w:rPr>
          <w:rFonts w:ascii="Arial" w:hAnsi="Arial" w:cs="Arial"/>
        </w:rPr>
        <w:t>Only approximately 20 employees are exposed to the retrofitted lashing unit during a shift which results in reduced impact of the initiative.</w:t>
      </w:r>
    </w:p>
    <w:p w:rsidR="00A0733F" w:rsidRDefault="00A0733F" w:rsidP="00A0733F">
      <w:pPr>
        <w:pStyle w:val="ListParagraph"/>
        <w:numPr>
          <w:ilvl w:val="0"/>
          <w:numId w:val="31"/>
        </w:numPr>
        <w:jc w:val="both"/>
        <w:rPr>
          <w:rFonts w:ascii="Arial" w:hAnsi="Arial" w:cs="Arial"/>
        </w:rPr>
      </w:pPr>
      <w:r>
        <w:rPr>
          <w:rFonts w:ascii="Arial" w:hAnsi="Arial" w:cs="Arial"/>
        </w:rPr>
        <w:t>Only a few companies worldwide use lashing units which reduces the possibility of this being an industry wide adoption.</w:t>
      </w:r>
    </w:p>
    <w:p w:rsidR="00A0733F" w:rsidRPr="00295160" w:rsidRDefault="00A0733F" w:rsidP="00A0733F">
      <w:pPr>
        <w:jc w:val="both"/>
        <w:rPr>
          <w:rFonts w:ascii="Arial" w:hAnsi="Arial" w:cs="Arial"/>
          <w:b/>
        </w:rPr>
      </w:pPr>
      <w:r w:rsidRPr="00295160">
        <w:rPr>
          <w:rFonts w:ascii="Arial" w:hAnsi="Arial" w:cs="Arial"/>
          <w:b/>
        </w:rPr>
        <w:t>Conclusion</w:t>
      </w:r>
    </w:p>
    <w:p w:rsidR="00A0733F" w:rsidRDefault="00A0733F" w:rsidP="00A0733F">
      <w:pPr>
        <w:autoSpaceDE w:val="0"/>
        <w:autoSpaceDN w:val="0"/>
        <w:adjustRightInd w:val="0"/>
        <w:spacing w:before="60" w:after="60"/>
        <w:jc w:val="both"/>
        <w:rPr>
          <w:rFonts w:ascii="Arial" w:hAnsi="Arial" w:cs="Arial"/>
        </w:rPr>
      </w:pPr>
      <w:r>
        <w:rPr>
          <w:rFonts w:ascii="Arial" w:hAnsi="Arial" w:cs="Arial"/>
        </w:rPr>
        <w:t>Shaft Sinkers have done retrofitting of exhaust muffler</w:t>
      </w:r>
      <w:r w:rsidR="00831DD3">
        <w:rPr>
          <w:rFonts w:ascii="Arial" w:hAnsi="Arial" w:cs="Arial"/>
        </w:rPr>
        <w:t>s</w:t>
      </w:r>
      <w:r>
        <w:rPr>
          <w:rFonts w:ascii="Arial" w:hAnsi="Arial" w:cs="Arial"/>
        </w:rPr>
        <w:t xml:space="preserve"> and encasing to an existing lashing unit amongst their fleet.</w:t>
      </w:r>
    </w:p>
    <w:p w:rsidR="00A0733F" w:rsidRDefault="00A0733F" w:rsidP="00A0733F">
      <w:pPr>
        <w:autoSpaceDE w:val="0"/>
        <w:autoSpaceDN w:val="0"/>
        <w:adjustRightInd w:val="0"/>
        <w:spacing w:before="60" w:after="60"/>
        <w:jc w:val="both"/>
        <w:rPr>
          <w:rFonts w:ascii="Arial" w:hAnsi="Arial" w:cs="Arial"/>
        </w:rPr>
      </w:pPr>
      <w:r>
        <w:rPr>
          <w:rFonts w:ascii="Arial" w:hAnsi="Arial" w:cs="Arial"/>
        </w:rPr>
        <w:t xml:space="preserve">Since the number of employees that this practice would affect and the number of companies that could use it is limited this practice could be recommended as a simple leading practice for Shaft sinkers. However, if the exhaust muffler methods could be applied to a wider range of noise emitting equipment that could have an impact on a larger number of employees and machinery the practice may become a leading practice. </w:t>
      </w:r>
    </w:p>
    <w:p w:rsidR="00A0733F" w:rsidRDefault="00A0733F" w:rsidP="00A0733F">
      <w:pPr>
        <w:jc w:val="both"/>
        <w:rPr>
          <w:rFonts w:ascii="Arial" w:hAnsi="Arial" w:cs="Arial"/>
          <w:b/>
          <w:u w:val="single"/>
        </w:rPr>
      </w:pPr>
    </w:p>
    <w:p w:rsidR="00A0733F" w:rsidRPr="00295160" w:rsidRDefault="00A0733F" w:rsidP="00A0733F">
      <w:pPr>
        <w:jc w:val="both"/>
        <w:rPr>
          <w:rFonts w:ascii="Arial" w:hAnsi="Arial" w:cs="Arial"/>
          <w:b/>
        </w:rPr>
      </w:pPr>
      <w:r w:rsidRPr="00295160">
        <w:rPr>
          <w:rFonts w:ascii="Arial" w:hAnsi="Arial" w:cs="Arial"/>
          <w:b/>
        </w:rPr>
        <w:t>Recommendations</w:t>
      </w:r>
    </w:p>
    <w:p w:rsidR="00A0733F" w:rsidRDefault="00A0733F" w:rsidP="00A0733F">
      <w:pPr>
        <w:pStyle w:val="ListParagraph"/>
        <w:numPr>
          <w:ilvl w:val="0"/>
          <w:numId w:val="32"/>
        </w:numPr>
        <w:rPr>
          <w:rFonts w:ascii="Arial" w:hAnsi="Arial" w:cs="Arial"/>
        </w:rPr>
      </w:pPr>
      <w:r>
        <w:rPr>
          <w:rFonts w:ascii="Arial" w:hAnsi="Arial" w:cs="Arial"/>
        </w:rPr>
        <w:t>Independent verification of noise reduction from retrofitted lashing units.</w:t>
      </w:r>
    </w:p>
    <w:p w:rsidR="00A0733F" w:rsidRDefault="00A0733F" w:rsidP="00A0733F">
      <w:pPr>
        <w:pStyle w:val="ListParagraph"/>
        <w:numPr>
          <w:ilvl w:val="0"/>
          <w:numId w:val="32"/>
        </w:numPr>
        <w:rPr>
          <w:rFonts w:ascii="Arial" w:hAnsi="Arial" w:cs="Arial"/>
        </w:rPr>
      </w:pPr>
      <w:r>
        <w:rPr>
          <w:rFonts w:ascii="Arial" w:hAnsi="Arial" w:cs="Arial"/>
        </w:rPr>
        <w:t>Analysis of audiogram history of Shaft Sinker employees to identify changes in the rate of development of NIHL.</w:t>
      </w:r>
    </w:p>
    <w:p w:rsidR="00A0733F" w:rsidRDefault="00A0733F" w:rsidP="00A0733F">
      <w:pPr>
        <w:pStyle w:val="ListParagraph"/>
        <w:numPr>
          <w:ilvl w:val="0"/>
          <w:numId w:val="32"/>
        </w:numPr>
        <w:rPr>
          <w:rFonts w:ascii="Arial" w:hAnsi="Arial" w:cs="Arial"/>
        </w:rPr>
      </w:pPr>
      <w:r>
        <w:rPr>
          <w:rFonts w:ascii="Arial" w:hAnsi="Arial" w:cs="Arial"/>
        </w:rPr>
        <w:t>Link between the HPD issuing data and the audiogram data for analysis of possible influences of fitting of custom-moulded HPDs and the impact that this has on the development of NIHL.</w:t>
      </w:r>
    </w:p>
    <w:p w:rsidR="00A0733F" w:rsidRDefault="00A0733F" w:rsidP="00A0733F">
      <w:pPr>
        <w:pStyle w:val="ListParagraph"/>
        <w:numPr>
          <w:ilvl w:val="0"/>
          <w:numId w:val="32"/>
        </w:numPr>
        <w:rPr>
          <w:rFonts w:ascii="Arial" w:hAnsi="Arial" w:cs="Arial"/>
        </w:rPr>
      </w:pPr>
      <w:r>
        <w:rPr>
          <w:rFonts w:ascii="Arial" w:hAnsi="Arial" w:cs="Arial"/>
        </w:rPr>
        <w:t>Once the abovementioned steps have been conducted and verified adoption s a simple leading practice.</w:t>
      </w: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831DD3" w:rsidRDefault="00831DD3">
      <w:pPr>
        <w:rPr>
          <w:rFonts w:ascii="Arial" w:hAnsi="Arial"/>
          <w:b/>
          <w:spacing w:val="-5"/>
          <w:u w:val="single"/>
        </w:rPr>
      </w:pPr>
    </w:p>
    <w:p w:rsidR="00295160" w:rsidRDefault="00295160">
      <w:pPr>
        <w:rPr>
          <w:rFonts w:ascii="Arial" w:hAnsi="Arial"/>
          <w:b/>
          <w:spacing w:val="-5"/>
          <w:u w:val="single"/>
        </w:rPr>
      </w:pPr>
    </w:p>
    <w:p w:rsidR="00A0733F" w:rsidRPr="00295160" w:rsidRDefault="00A0733F" w:rsidP="00A0733F">
      <w:pPr>
        <w:pStyle w:val="InsideAddressName"/>
        <w:tabs>
          <w:tab w:val="left" w:pos="7230"/>
        </w:tabs>
        <w:rPr>
          <w:b/>
          <w:sz w:val="24"/>
          <w:szCs w:val="24"/>
        </w:rPr>
      </w:pPr>
      <w:r w:rsidRPr="00295160">
        <w:rPr>
          <w:b/>
          <w:sz w:val="24"/>
          <w:szCs w:val="24"/>
        </w:rPr>
        <w:lastRenderedPageBreak/>
        <w:t>Attachment 1.</w:t>
      </w:r>
    </w:p>
    <w:p w:rsidR="00A0733F" w:rsidRDefault="00A0733F" w:rsidP="00A0733F">
      <w:pPr>
        <w:pStyle w:val="InsideAddressName"/>
        <w:tabs>
          <w:tab w:val="left" w:pos="7230"/>
        </w:tabs>
        <w:rPr>
          <w:lang w:val="pt-BR"/>
        </w:rPr>
      </w:pPr>
      <w:r>
        <w:t>21 October 2012</w:t>
      </w:r>
      <w:r>
        <w:rPr>
          <w:lang w:val="pt-BR"/>
        </w:rPr>
        <w:tab/>
      </w:r>
      <w:r>
        <w:t>100186-MY-106</w:t>
      </w:r>
    </w:p>
    <w:p w:rsidR="00A0733F" w:rsidRDefault="00A0733F" w:rsidP="00A0733F">
      <w:pPr>
        <w:pStyle w:val="InsideAddress"/>
        <w:rPr>
          <w:lang w:val="pt-BR"/>
        </w:rPr>
      </w:pPr>
    </w:p>
    <w:p w:rsidR="00A0733F" w:rsidRDefault="00A0733F" w:rsidP="00A0733F">
      <w:pPr>
        <w:pStyle w:val="Heading6"/>
        <w:jc w:val="center"/>
        <w:rPr>
          <w:sz w:val="24"/>
          <w:szCs w:val="24"/>
          <w:lang w:val="pt-BR"/>
        </w:rPr>
      </w:pPr>
      <w:r>
        <w:rPr>
          <w:sz w:val="24"/>
          <w:szCs w:val="24"/>
          <w:lang w:val="pt-BR"/>
        </w:rPr>
        <w:t>I N T E R N A L   M E M O R A N D U M</w:t>
      </w:r>
    </w:p>
    <w:p w:rsidR="00A0733F" w:rsidRDefault="00A0733F" w:rsidP="00A0733F">
      <w:pPr>
        <w:tabs>
          <w:tab w:val="center" w:pos="4877"/>
          <w:tab w:val="left" w:pos="5158"/>
          <w:tab w:val="left" w:pos="5878"/>
          <w:tab w:val="left" w:pos="6598"/>
          <w:tab w:val="left" w:pos="7318"/>
          <w:tab w:val="left" w:pos="8038"/>
          <w:tab w:val="left" w:pos="8758"/>
          <w:tab w:val="left" w:pos="9478"/>
        </w:tabs>
        <w:ind w:left="118"/>
        <w:jc w:val="center"/>
        <w:rPr>
          <w:sz w:val="18"/>
          <w:lang w:val="pt-BR"/>
        </w:rPr>
      </w:pPr>
    </w:p>
    <w:tbl>
      <w:tblPr>
        <w:tblW w:w="0" w:type="auto"/>
        <w:tblInd w:w="8" w:type="dxa"/>
        <w:tblLayout w:type="fixed"/>
        <w:tblCellMar>
          <w:left w:w="0" w:type="dxa"/>
          <w:right w:w="0" w:type="dxa"/>
        </w:tblCellMar>
        <w:tblLook w:val="04A0" w:firstRow="1" w:lastRow="0" w:firstColumn="1" w:lastColumn="0" w:noHBand="0" w:noVBand="1"/>
      </w:tblPr>
      <w:tblGrid>
        <w:gridCol w:w="1418"/>
        <w:gridCol w:w="6379"/>
      </w:tblGrid>
      <w:tr w:rsidR="00A0733F" w:rsidTr="00A0733F">
        <w:trPr>
          <w:trHeight w:val="568"/>
        </w:trPr>
        <w:tc>
          <w:tcPr>
            <w:tcW w:w="1418" w:type="dxa"/>
            <w:hideMark/>
          </w:tcPr>
          <w:p w:rsidR="00A0733F" w:rsidRDefault="00A0733F">
            <w:pPr>
              <w:pStyle w:val="MessageHeaderFirst"/>
              <w:tabs>
                <w:tab w:val="clear" w:pos="720"/>
                <w:tab w:val="left" w:pos="993"/>
              </w:tabs>
              <w:ind w:left="0" w:firstLine="0"/>
              <w:rPr>
                <w:rFonts w:cs="Arial"/>
                <w:sz w:val="24"/>
                <w:lang w:val="en-US"/>
              </w:rPr>
            </w:pPr>
            <w:r>
              <w:rPr>
                <w:rStyle w:val="MessageHeaderLabel"/>
                <w:rFonts w:cs="Arial"/>
                <w:lang w:val="en-US"/>
              </w:rPr>
              <w:t>Attention:</w:t>
            </w:r>
            <w:r>
              <w:rPr>
                <w:rStyle w:val="MessageHeaderLabel"/>
                <w:rFonts w:cs="Arial"/>
                <w:lang w:val="en-US"/>
              </w:rPr>
              <w:tab/>
              <w:t>:</w:t>
            </w:r>
          </w:p>
        </w:tc>
        <w:tc>
          <w:tcPr>
            <w:tcW w:w="6379" w:type="dxa"/>
            <w:hideMark/>
          </w:tcPr>
          <w:p w:rsidR="00A0733F" w:rsidRDefault="00A0733F">
            <w:pPr>
              <w:pStyle w:val="MessageHeaderFirst"/>
              <w:ind w:left="0" w:firstLine="0"/>
              <w:rPr>
                <w:rFonts w:cs="Arial"/>
                <w:sz w:val="24"/>
                <w:lang w:val="en-US"/>
              </w:rPr>
            </w:pPr>
            <w:r>
              <w:rPr>
                <w:rFonts w:cs="Arial"/>
                <w:sz w:val="24"/>
                <w:lang w:val="en-US"/>
              </w:rPr>
              <w:t>DM</w:t>
            </w:r>
          </w:p>
        </w:tc>
      </w:tr>
      <w:tr w:rsidR="00A0733F" w:rsidTr="00A0733F">
        <w:trPr>
          <w:trHeight w:val="538"/>
        </w:trPr>
        <w:tc>
          <w:tcPr>
            <w:tcW w:w="1418" w:type="dxa"/>
            <w:hideMark/>
          </w:tcPr>
          <w:p w:rsidR="00A0733F" w:rsidRDefault="00A0733F">
            <w:pPr>
              <w:pStyle w:val="MessageHeader"/>
              <w:tabs>
                <w:tab w:val="clear" w:pos="720"/>
                <w:tab w:val="left" w:pos="993"/>
              </w:tabs>
              <w:ind w:left="0" w:firstLine="0"/>
              <w:rPr>
                <w:rFonts w:cs="Arial"/>
                <w:sz w:val="24"/>
                <w:lang w:val="en-US"/>
              </w:rPr>
            </w:pPr>
            <w:r>
              <w:rPr>
                <w:rFonts w:cs="Arial"/>
                <w:sz w:val="24"/>
                <w:lang w:val="en-US"/>
              </w:rPr>
              <w:t>Copies to</w:t>
            </w:r>
            <w:r>
              <w:rPr>
                <w:rFonts w:cs="Arial"/>
                <w:sz w:val="24"/>
                <w:lang w:val="en-US"/>
              </w:rPr>
              <w:tab/>
            </w:r>
            <w:r>
              <w:rPr>
                <w:rStyle w:val="MessageHeaderLabel"/>
                <w:rFonts w:cs="Arial"/>
                <w:lang w:val="en-US"/>
              </w:rPr>
              <w:t>:</w:t>
            </w:r>
          </w:p>
        </w:tc>
        <w:tc>
          <w:tcPr>
            <w:tcW w:w="6379" w:type="dxa"/>
            <w:hideMark/>
          </w:tcPr>
          <w:p w:rsidR="00A0733F" w:rsidRDefault="00A0733F">
            <w:pPr>
              <w:pStyle w:val="MessageHeader"/>
              <w:tabs>
                <w:tab w:val="left" w:pos="2362"/>
                <w:tab w:val="left" w:pos="4702"/>
              </w:tabs>
              <w:rPr>
                <w:rFonts w:cs="Arial"/>
                <w:sz w:val="24"/>
                <w:lang w:val="en-US"/>
              </w:rPr>
            </w:pPr>
            <w:r>
              <w:rPr>
                <w:rFonts w:cs="Arial"/>
                <w:sz w:val="24"/>
                <w:lang w:val="en-US"/>
              </w:rPr>
              <w:t>AS, ZL, CO, GW, PH, JD, VT, JK</w:t>
            </w:r>
          </w:p>
          <w:p w:rsidR="00A0733F" w:rsidRDefault="00A0733F">
            <w:pPr>
              <w:pStyle w:val="MessageHeader"/>
              <w:tabs>
                <w:tab w:val="clear" w:pos="4320"/>
                <w:tab w:val="clear" w:pos="5040"/>
                <w:tab w:val="left" w:pos="2362"/>
                <w:tab w:val="left" w:pos="4702"/>
              </w:tabs>
              <w:ind w:left="0" w:firstLine="0"/>
              <w:rPr>
                <w:rFonts w:cs="Arial"/>
                <w:sz w:val="24"/>
                <w:lang w:val="en-US"/>
              </w:rPr>
            </w:pPr>
            <w:r>
              <w:rPr>
                <w:rFonts w:cs="Arial"/>
                <w:sz w:val="24"/>
                <w:lang w:val="en-US"/>
              </w:rPr>
              <w:t xml:space="preserve"> </w:t>
            </w:r>
          </w:p>
        </w:tc>
      </w:tr>
    </w:tbl>
    <w:p w:rsidR="00A0733F" w:rsidRDefault="00A0733F" w:rsidP="00A0733F">
      <w:pPr>
        <w:rPr>
          <w:rFonts w:ascii="Arial" w:hAnsi="Arial" w:cs="Arial"/>
        </w:rPr>
      </w:pPr>
    </w:p>
    <w:p w:rsidR="00A0733F" w:rsidRDefault="00A0733F" w:rsidP="00A0733F">
      <w:pPr>
        <w:autoSpaceDE w:val="0"/>
        <w:autoSpaceDN w:val="0"/>
        <w:adjustRightInd w:val="0"/>
        <w:spacing w:before="60" w:after="60" w:line="360" w:lineRule="auto"/>
        <w:jc w:val="center"/>
        <w:rPr>
          <w:rFonts w:ascii="Arial" w:hAnsi="Arial" w:cs="Arial"/>
          <w:i/>
        </w:rPr>
      </w:pPr>
      <w:r>
        <w:rPr>
          <w:rFonts w:ascii="Arial" w:hAnsi="Arial" w:cs="Arial"/>
          <w:b/>
          <w:spacing w:val="-5"/>
          <w:u w:val="single"/>
        </w:rPr>
        <w:t xml:space="preserve">Impala Saft 17: Follow Up Meeting at Winder Controls - Lashing Units </w:t>
      </w:r>
    </w:p>
    <w:p w:rsidR="00A0733F" w:rsidRDefault="00A0733F" w:rsidP="00A0733F">
      <w:pPr>
        <w:autoSpaceDE w:val="0"/>
        <w:autoSpaceDN w:val="0"/>
        <w:adjustRightInd w:val="0"/>
        <w:spacing w:before="60" w:after="60" w:line="360" w:lineRule="auto"/>
        <w:jc w:val="both"/>
        <w:rPr>
          <w:rFonts w:ascii="Arial" w:hAnsi="Arial" w:cs="Arial"/>
        </w:rPr>
      </w:pPr>
    </w:p>
    <w:p w:rsidR="00A0733F" w:rsidRDefault="00A0733F" w:rsidP="00A0733F">
      <w:pPr>
        <w:pStyle w:val="ListParagraph"/>
        <w:numPr>
          <w:ilvl w:val="0"/>
          <w:numId w:val="28"/>
        </w:numPr>
        <w:autoSpaceDE w:val="0"/>
        <w:autoSpaceDN w:val="0"/>
        <w:adjustRightInd w:val="0"/>
        <w:spacing w:after="0" w:line="240" w:lineRule="auto"/>
        <w:jc w:val="both"/>
        <w:rPr>
          <w:rFonts w:ascii="Arial" w:hAnsi="Arial" w:cs="Arial"/>
          <w:b/>
          <w:sz w:val="24"/>
          <w:szCs w:val="24"/>
          <w:u w:val="single"/>
        </w:rPr>
      </w:pPr>
      <w:r>
        <w:rPr>
          <w:rFonts w:ascii="Arial" w:hAnsi="Arial" w:cs="Arial"/>
          <w:b/>
          <w:sz w:val="24"/>
          <w:szCs w:val="24"/>
          <w:u w:val="single"/>
        </w:rPr>
        <w:t>Introduction</w:t>
      </w:r>
    </w:p>
    <w:p w:rsidR="00A0733F" w:rsidRDefault="00A0733F" w:rsidP="00A0733F">
      <w:pPr>
        <w:autoSpaceDE w:val="0"/>
        <w:autoSpaceDN w:val="0"/>
        <w:adjustRightInd w:val="0"/>
        <w:jc w:val="both"/>
        <w:rPr>
          <w:rFonts w:ascii="Arial" w:hAnsi="Arial" w:cs="Arial"/>
          <w:sz w:val="22"/>
          <w:szCs w:val="22"/>
        </w:rPr>
      </w:pPr>
      <w:r>
        <w:rPr>
          <w:rFonts w:ascii="Arial" w:hAnsi="Arial" w:cs="Arial"/>
          <w:sz w:val="22"/>
          <w:szCs w:val="22"/>
        </w:rPr>
        <w:t>A follow up meeting was held in Germiston 19 October 2012 with Winder Controls to review the actions conducted</w:t>
      </w:r>
    </w:p>
    <w:p w:rsidR="00A0733F" w:rsidRDefault="00A0733F" w:rsidP="00A0733F">
      <w:pPr>
        <w:autoSpaceDE w:val="0"/>
        <w:autoSpaceDN w:val="0"/>
        <w:adjustRightInd w:val="0"/>
        <w:jc w:val="both"/>
        <w:rPr>
          <w:rFonts w:ascii="Arial" w:hAnsi="Arial" w:cs="Arial"/>
          <w:sz w:val="22"/>
          <w:szCs w:val="22"/>
        </w:rPr>
      </w:pPr>
    </w:p>
    <w:p w:rsidR="00A0733F" w:rsidRDefault="00A0733F" w:rsidP="00A0733F">
      <w:pPr>
        <w:autoSpaceDE w:val="0"/>
        <w:autoSpaceDN w:val="0"/>
        <w:adjustRightInd w:val="0"/>
        <w:jc w:val="both"/>
        <w:rPr>
          <w:rFonts w:ascii="Arial" w:hAnsi="Arial" w:cs="Arial"/>
          <w:b/>
          <w:sz w:val="22"/>
          <w:szCs w:val="22"/>
          <w:u w:val="single"/>
        </w:rPr>
      </w:pPr>
      <w:r>
        <w:rPr>
          <w:rFonts w:ascii="Arial" w:hAnsi="Arial" w:cs="Arial"/>
          <w:b/>
          <w:sz w:val="22"/>
          <w:szCs w:val="22"/>
          <w:u w:val="single"/>
        </w:rPr>
        <w:t>2.0 Items discussed</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The size of the bull nose sheave will be maximised to reduce the incident of rope failure in this area. Winder Controls have fitted a half sheave 300mm diameter in this area to reduce the incident of rope failure in this area.</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 xml:space="preserve">The possibility of sensing the ‘last few turns’ on the drum by mechanically picking up that the rope was on its ‘last few turns’ and using this to slow/ stop hoisting was discussed. </w:t>
      </w:r>
      <w:r>
        <w:rPr>
          <w:rFonts w:ascii="Arial" w:hAnsi="Arial" w:cs="Arial"/>
          <w:i/>
        </w:rPr>
        <w:t>This item is to be considered further by Winder Controls</w:t>
      </w:r>
      <w:r>
        <w:rPr>
          <w:rFonts w:ascii="Arial" w:hAnsi="Arial" w:cs="Arial"/>
        </w:rPr>
        <w:t>.</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Winder Controls are to fit a suitably sized and specified pipe in this area and the rope will be threaded through, this should eliminate the rope whip that wears through the lashing unit arm. This item was discussed and suitable companies indicated.</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Winder Controls reviewing the rope construction to reduce the incident of kinking during underwind conditions. This is at the discretion of the client though Winder Controls have made a recommendation for general engineering rope.</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Winder Controls demonstrated the implementation of silencers on the valves:</w:t>
      </w:r>
    </w:p>
    <w:p w:rsidR="00A0733F" w:rsidRDefault="00A0733F" w:rsidP="00A0733F">
      <w:pPr>
        <w:pStyle w:val="ListParagraph"/>
        <w:numPr>
          <w:ilvl w:val="1"/>
          <w:numId w:val="29"/>
        </w:numPr>
        <w:autoSpaceDE w:val="0"/>
        <w:autoSpaceDN w:val="0"/>
        <w:adjustRightInd w:val="0"/>
        <w:spacing w:after="0" w:line="240" w:lineRule="auto"/>
        <w:jc w:val="both"/>
        <w:rPr>
          <w:rFonts w:ascii="Arial" w:hAnsi="Arial" w:cs="Arial"/>
        </w:rPr>
      </w:pPr>
      <w:r>
        <w:rPr>
          <w:rFonts w:ascii="Arial" w:hAnsi="Arial" w:cs="Arial"/>
        </w:rPr>
        <w:t>Grab Valves</w:t>
      </w:r>
    </w:p>
    <w:p w:rsidR="00A0733F" w:rsidRDefault="00A0733F" w:rsidP="00A0733F">
      <w:pPr>
        <w:pStyle w:val="ListParagraph"/>
        <w:numPr>
          <w:ilvl w:val="1"/>
          <w:numId w:val="29"/>
        </w:numPr>
        <w:autoSpaceDE w:val="0"/>
        <w:autoSpaceDN w:val="0"/>
        <w:adjustRightInd w:val="0"/>
        <w:spacing w:after="0" w:line="240" w:lineRule="auto"/>
        <w:jc w:val="both"/>
        <w:rPr>
          <w:rFonts w:ascii="Arial" w:hAnsi="Arial" w:cs="Arial"/>
        </w:rPr>
      </w:pPr>
      <w:r>
        <w:rPr>
          <w:rFonts w:ascii="Arial" w:hAnsi="Arial" w:cs="Arial"/>
        </w:rPr>
        <w:t>Poppet Valves</w:t>
      </w:r>
    </w:p>
    <w:p w:rsidR="00A0733F" w:rsidRDefault="00A0733F" w:rsidP="00A0733F">
      <w:pPr>
        <w:pStyle w:val="ListParagraph"/>
        <w:numPr>
          <w:ilvl w:val="1"/>
          <w:numId w:val="29"/>
        </w:numPr>
        <w:autoSpaceDE w:val="0"/>
        <w:autoSpaceDN w:val="0"/>
        <w:adjustRightInd w:val="0"/>
        <w:spacing w:after="0" w:line="240" w:lineRule="auto"/>
        <w:jc w:val="both"/>
        <w:rPr>
          <w:rFonts w:ascii="Arial" w:hAnsi="Arial" w:cs="Arial"/>
        </w:rPr>
      </w:pPr>
      <w:r>
        <w:rPr>
          <w:rFonts w:ascii="Arial" w:hAnsi="Arial" w:cs="Arial"/>
        </w:rPr>
        <w:t>Air motor exhausts</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A 30.1 unit fitted with these silenced valves and air motors was demonstrated during this visit.</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Winder Controls have implemented corrosion resisting pins and springs; these will be fitted to all new units.</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A crosshead buffer has been installed along with longer jack catches.</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Centralised greasing has been implemented by Winder Controls.</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The electric lashing unit was demonstrated by Winder Controls, this is being prepared for Wesizwe as a training unit.</w:t>
      </w:r>
    </w:p>
    <w:p w:rsidR="00A0733F" w:rsidRDefault="00A0733F" w:rsidP="00A0733F">
      <w:pPr>
        <w:pStyle w:val="ListParagraph"/>
        <w:numPr>
          <w:ilvl w:val="0"/>
          <w:numId w:val="29"/>
        </w:numPr>
        <w:autoSpaceDE w:val="0"/>
        <w:autoSpaceDN w:val="0"/>
        <w:adjustRightInd w:val="0"/>
        <w:spacing w:after="0" w:line="240" w:lineRule="auto"/>
        <w:jc w:val="both"/>
        <w:rPr>
          <w:rFonts w:ascii="Arial" w:hAnsi="Arial" w:cs="Arial"/>
        </w:rPr>
      </w:pPr>
      <w:r>
        <w:rPr>
          <w:rFonts w:ascii="Arial" w:hAnsi="Arial" w:cs="Arial"/>
        </w:rPr>
        <w:t>Poor maintenance and operation were discussed and thought a significant cause of the concerns being addressed. Some pirate repaired gearboxes were received by Winder Controls, these were beyond reasonable repair. Winder Controls indicated that there had been a significant positive trend in the procurement of spares from Shaft Sinkers and the requests for reconditioning motors and gearboxes.</w:t>
      </w:r>
    </w:p>
    <w:p w:rsidR="00A0733F" w:rsidRDefault="00A0733F" w:rsidP="00A0733F">
      <w:pPr>
        <w:pStyle w:val="ListParagraph"/>
        <w:numPr>
          <w:ilvl w:val="0"/>
          <w:numId w:val="30"/>
        </w:numPr>
        <w:autoSpaceDE w:val="0"/>
        <w:autoSpaceDN w:val="0"/>
        <w:adjustRightInd w:val="0"/>
        <w:spacing w:after="0" w:line="240" w:lineRule="auto"/>
        <w:jc w:val="both"/>
        <w:rPr>
          <w:rFonts w:ascii="Arial" w:hAnsi="Arial" w:cs="Arial"/>
          <w:i/>
        </w:rPr>
      </w:pPr>
      <w:r>
        <w:rPr>
          <w:rFonts w:ascii="Arial" w:hAnsi="Arial" w:cs="Arial"/>
        </w:rPr>
        <w:t>Training facilities at Winder Controls conform to the DMR requirements for the provision of OEM training.</w:t>
      </w:r>
    </w:p>
    <w:p w:rsidR="00A0733F" w:rsidRDefault="00A0733F" w:rsidP="00A0733F">
      <w:pPr>
        <w:autoSpaceDE w:val="0"/>
        <w:autoSpaceDN w:val="0"/>
        <w:adjustRightInd w:val="0"/>
        <w:spacing w:before="60" w:after="60" w:line="360" w:lineRule="auto"/>
        <w:jc w:val="both"/>
        <w:rPr>
          <w:rFonts w:ascii="Arial" w:hAnsi="Arial" w:cs="Arial"/>
          <w:b/>
        </w:rPr>
      </w:pPr>
    </w:p>
    <w:p w:rsidR="00A0733F" w:rsidRDefault="00A0733F" w:rsidP="00A0733F">
      <w:pPr>
        <w:autoSpaceDE w:val="0"/>
        <w:autoSpaceDN w:val="0"/>
        <w:adjustRightInd w:val="0"/>
        <w:spacing w:before="60" w:after="60" w:line="360" w:lineRule="auto"/>
        <w:jc w:val="both"/>
        <w:rPr>
          <w:rFonts w:ascii="Arial" w:hAnsi="Arial" w:cs="Arial"/>
          <w:b/>
        </w:rPr>
      </w:pPr>
      <w:r>
        <w:rPr>
          <w:rFonts w:ascii="Arial" w:hAnsi="Arial" w:cs="Arial"/>
          <w:b/>
        </w:rPr>
        <w:t>3.0 Lashing Unit Demonstration</w:t>
      </w:r>
    </w:p>
    <w:tbl>
      <w:tblPr>
        <w:tblStyle w:val="TableGrid"/>
        <w:tblW w:w="0" w:type="auto"/>
        <w:tblLook w:val="04A0" w:firstRow="1" w:lastRow="0" w:firstColumn="1" w:lastColumn="0" w:noHBand="0" w:noVBand="1"/>
      </w:tblPr>
      <w:tblGrid>
        <w:gridCol w:w="4924"/>
        <w:gridCol w:w="4924"/>
      </w:tblGrid>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jc w:val="both"/>
              <w:rPr>
                <w:rFonts w:ascii="Arial" w:hAnsi="Arial" w:cs="Arial"/>
              </w:rPr>
            </w:pPr>
            <w:r>
              <w:rPr>
                <w:rFonts w:ascii="Arial" w:hAnsi="Arial" w:cs="Arial"/>
              </w:rPr>
              <w:lastRenderedPageBreak/>
              <w:t>3.1 30.1 Lashing unit on test rig at Winder Controls.</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noProof/>
                <w:lang w:eastAsia="en-ZA"/>
              </w:rPr>
            </w:pPr>
            <w:r>
              <w:rPr>
                <w:rFonts w:cs="Arial"/>
                <w:noProof/>
                <w:lang w:val="en-GB" w:eastAsia="en-GB"/>
              </w:rPr>
              <w:drawing>
                <wp:inline distT="0" distB="0" distL="0" distR="0">
                  <wp:extent cx="2878455" cy="2417445"/>
                  <wp:effectExtent l="19050" t="0" r="0" b="0"/>
                  <wp:docPr id="17" name="Picture 16" descr="MIK_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K_4353"/>
                          <pic:cNvPicPr>
                            <a:picLocks noChangeAspect="1" noChangeArrowheads="1"/>
                          </pic:cNvPicPr>
                        </pic:nvPicPr>
                        <pic:blipFill>
                          <a:blip r:embed="rId10" cstate="print"/>
                          <a:srcRect/>
                          <a:stretch>
                            <a:fillRect/>
                          </a:stretch>
                        </pic:blipFill>
                        <pic:spPr bwMode="auto">
                          <a:xfrm>
                            <a:off x="0" y="0"/>
                            <a:ext cx="2878455" cy="2417445"/>
                          </a:xfrm>
                          <a:prstGeom prst="rect">
                            <a:avLst/>
                          </a:prstGeom>
                          <a:noFill/>
                          <a:ln w="9525">
                            <a:noFill/>
                            <a:miter lim="800000"/>
                            <a:headEnd/>
                            <a:tailEnd/>
                          </a:ln>
                        </pic:spPr>
                      </pic:pic>
                    </a:graphicData>
                  </a:graphic>
                </wp:inline>
              </w:drawing>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3235960" cy="2154555"/>
                  <wp:effectExtent l="19050" t="0" r="2540" b="0"/>
                  <wp:docPr id="16" name="Picture 3" descr="MIK_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K_4347"/>
                          <pic:cNvPicPr>
                            <a:picLocks noChangeAspect="1" noChangeArrowheads="1"/>
                          </pic:cNvPicPr>
                        </pic:nvPicPr>
                        <pic:blipFill>
                          <a:blip r:embed="rId11" cstate="print"/>
                          <a:srcRect/>
                          <a:stretch>
                            <a:fillRect/>
                          </a:stretch>
                        </pic:blipFill>
                        <pic:spPr bwMode="auto">
                          <a:xfrm>
                            <a:off x="0" y="0"/>
                            <a:ext cx="3235960" cy="2154555"/>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noProof/>
                <w:lang w:eastAsia="en-ZA"/>
              </w:rPr>
            </w:pPr>
            <w:r>
              <w:rPr>
                <w:rFonts w:ascii="Arial" w:hAnsi="Arial" w:cs="Arial"/>
              </w:rPr>
              <w:t>3.2 Crosshead Buffer</w:t>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jc w:val="both"/>
              <w:rPr>
                <w:rFonts w:ascii="Arial" w:hAnsi="Arial" w:cs="Arial"/>
              </w:rPr>
            </w:pPr>
            <w:r>
              <w:rPr>
                <w:rFonts w:ascii="Arial" w:hAnsi="Arial" w:cs="Arial"/>
                <w:noProof/>
                <w:lang w:eastAsia="en-ZA"/>
              </w:rPr>
              <w:t>3.3 Crosshead Buffer, crosshead and extended jack catches</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3235960" cy="2154555"/>
                  <wp:effectExtent l="19050" t="0" r="2540" b="0"/>
                  <wp:docPr id="15" name="Picture 6" descr="MIK_4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K_4320"/>
                          <pic:cNvPicPr>
                            <a:picLocks noChangeAspect="1" noChangeArrowheads="1"/>
                          </pic:cNvPicPr>
                        </pic:nvPicPr>
                        <pic:blipFill>
                          <a:blip r:embed="rId12" cstate="print"/>
                          <a:srcRect/>
                          <a:stretch>
                            <a:fillRect/>
                          </a:stretch>
                        </pic:blipFill>
                        <pic:spPr bwMode="auto">
                          <a:xfrm>
                            <a:off x="0" y="0"/>
                            <a:ext cx="3235960" cy="2154555"/>
                          </a:xfrm>
                          <a:prstGeom prst="rect">
                            <a:avLst/>
                          </a:prstGeom>
                          <a:noFill/>
                          <a:ln w="9525">
                            <a:noFill/>
                            <a:miter lim="800000"/>
                            <a:headEnd/>
                            <a:tailEnd/>
                          </a:ln>
                        </pic:spPr>
                      </pic:pic>
                    </a:graphicData>
                  </a:graphic>
                </wp:inline>
              </w:drawing>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3235960" cy="2154555"/>
                  <wp:effectExtent l="19050" t="0" r="2540" b="0"/>
                  <wp:docPr id="4" name="Picture 4" descr="MIK_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K_4358"/>
                          <pic:cNvPicPr>
                            <a:picLocks noChangeAspect="1" noChangeArrowheads="1"/>
                          </pic:cNvPicPr>
                        </pic:nvPicPr>
                        <pic:blipFill>
                          <a:blip r:embed="rId13" cstate="print"/>
                          <a:srcRect/>
                          <a:stretch>
                            <a:fillRect/>
                          </a:stretch>
                        </pic:blipFill>
                        <pic:spPr bwMode="auto">
                          <a:xfrm>
                            <a:off x="0" y="0"/>
                            <a:ext cx="3235960" cy="2154555"/>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noProof/>
                <w:lang w:eastAsia="en-ZA"/>
              </w:rPr>
            </w:pPr>
            <w:r>
              <w:rPr>
                <w:rFonts w:ascii="Arial" w:hAnsi="Arial" w:cs="Arial"/>
              </w:rPr>
              <w:t>3.4 Traverse trolley with buffer.</w:t>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ascii="Arial" w:hAnsi="Arial" w:cs="Arial"/>
              </w:rPr>
              <w:lastRenderedPageBreak/>
              <w:t>3.5 Bullnose sheave.</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2941955" cy="2154555"/>
                  <wp:effectExtent l="19050" t="0" r="0" b="0"/>
                  <wp:docPr id="5" name="Picture 7" descr="MIK_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K_4315"/>
                          <pic:cNvPicPr>
                            <a:picLocks noChangeAspect="1" noChangeArrowheads="1"/>
                          </pic:cNvPicPr>
                        </pic:nvPicPr>
                        <pic:blipFill>
                          <a:blip r:embed="rId14" cstate="print"/>
                          <a:srcRect/>
                          <a:stretch>
                            <a:fillRect/>
                          </a:stretch>
                        </pic:blipFill>
                        <pic:spPr bwMode="auto">
                          <a:xfrm>
                            <a:off x="0" y="0"/>
                            <a:ext cx="2941955" cy="2154555"/>
                          </a:xfrm>
                          <a:prstGeom prst="rect">
                            <a:avLst/>
                          </a:prstGeom>
                          <a:noFill/>
                          <a:ln w="9525">
                            <a:noFill/>
                            <a:miter lim="800000"/>
                            <a:headEnd/>
                            <a:tailEnd/>
                          </a:ln>
                        </pic:spPr>
                      </pic:pic>
                    </a:graphicData>
                  </a:graphic>
                </wp:inline>
              </w:drawing>
            </w:r>
          </w:p>
        </w:tc>
      </w:tr>
      <w:tr w:rsidR="00A0733F" w:rsidTr="00A0733F">
        <w:trPr>
          <w:trHeight w:val="5300"/>
        </w:trPr>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rPr>
            </w:pPr>
            <w:r>
              <w:rPr>
                <w:rFonts w:ascii="Times New Roman" w:hAnsi="Times New Roman" w:cs="Times New Roman"/>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1350010</wp:posOffset>
                      </wp:positionH>
                      <wp:positionV relativeFrom="paragraph">
                        <wp:posOffset>753110</wp:posOffset>
                      </wp:positionV>
                      <wp:extent cx="2305050" cy="558800"/>
                      <wp:effectExtent l="38100" t="57150" r="19050" b="31750"/>
                      <wp:wrapNone/>
                      <wp:docPr id="2"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305050" cy="5588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06.3pt;margin-top:59.3pt;width:181.5pt;height:44pt;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" strokecolor="red">
                      <v:stroke endarrow="open"/>
                      <o:lock v:ext="edit" shapetype="f"/>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1350010</wp:posOffset>
                      </wp:positionH>
                      <wp:positionV relativeFrom="paragraph">
                        <wp:posOffset>1311910</wp:posOffset>
                      </wp:positionV>
                      <wp:extent cx="2305050" cy="393700"/>
                      <wp:effectExtent l="38100" t="0" r="19050" b="101600"/>
                      <wp:wrapNone/>
                      <wp:docPr id="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05050" cy="3937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106.3pt;margin-top:103.3pt;width:181.5pt;height:31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" strokecolor="red">
                      <v:stroke endarrow="open"/>
                      <o:lock v:ext="edit" shapetype="f"/>
                    </v:shape>
                  </w:pict>
                </mc:Fallback>
              </mc:AlternateContent>
            </w:r>
            <w:r w:rsidR="00A0733F">
              <w:rPr>
                <w:rFonts w:cs="Arial"/>
                <w:noProof/>
                <w:lang w:val="en-GB" w:eastAsia="en-GB"/>
              </w:rPr>
              <w:drawing>
                <wp:inline distT="0" distB="0" distL="0" distR="0">
                  <wp:extent cx="3235960" cy="3188335"/>
                  <wp:effectExtent l="19050" t="0" r="2540" b="0"/>
                  <wp:docPr id="6" name="Picture 8" descr="MIK_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K_4325"/>
                          <pic:cNvPicPr>
                            <a:picLocks noChangeAspect="1" noChangeArrowheads="1"/>
                          </pic:cNvPicPr>
                        </pic:nvPicPr>
                        <pic:blipFill>
                          <a:blip r:embed="rId15" cstate="print"/>
                          <a:srcRect/>
                          <a:stretch>
                            <a:fillRect/>
                          </a:stretch>
                        </pic:blipFill>
                        <pic:spPr bwMode="auto">
                          <a:xfrm>
                            <a:off x="0" y="0"/>
                            <a:ext cx="3235960" cy="3188335"/>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jc w:val="both"/>
              <w:rPr>
                <w:rFonts w:ascii="Arial" w:hAnsi="Arial" w:cs="Arial"/>
                <w:noProof/>
                <w:lang w:eastAsia="en-ZA"/>
              </w:rPr>
            </w:pPr>
            <w:r>
              <w:rPr>
                <w:rFonts w:ascii="Arial" w:hAnsi="Arial" w:cs="Arial"/>
              </w:rPr>
              <w:t>3.6 UZ 50 hoist motor fitted with exhaust silencers. The shut off butterfly valve is fitted with a fail to safe spring return actuator. This isolates the unit is there is a loss of compressed air or the E Stop is actuated.</w:t>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noProof/>
                <w:lang w:eastAsia="en-ZA"/>
              </w:rPr>
            </w:pPr>
            <w:r>
              <w:rPr>
                <w:rFonts w:ascii="Times New Roman" w:hAnsi="Times New Roman" w:cs="Times New Roman"/>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2385060</wp:posOffset>
                      </wp:positionH>
                      <wp:positionV relativeFrom="paragraph">
                        <wp:posOffset>143510</wp:posOffset>
                      </wp:positionV>
                      <wp:extent cx="2527300" cy="260350"/>
                      <wp:effectExtent l="0" t="0" r="82550" b="1016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7300" cy="2603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187.8pt;margin-top:11.3pt;width:199pt;height: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" strokecolor="red">
                      <v:stroke endarrow="open"/>
                      <o:lock v:ext="edit" shapetype="f"/>
                    </v:shape>
                  </w:pict>
                </mc:Fallback>
              </mc:AlternateContent>
            </w:r>
            <w:r w:rsidR="00A0733F">
              <w:rPr>
                <w:rFonts w:ascii="Arial" w:hAnsi="Arial" w:cs="Arial"/>
              </w:rPr>
              <w:t>3.7 Hoist brake fitted with dirt shield</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2886075" cy="2154555"/>
                  <wp:effectExtent l="19050" t="0" r="9525" b="0"/>
                  <wp:docPr id="7" name="Picture 9" descr="MIK_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K_4333"/>
                          <pic:cNvPicPr>
                            <a:picLocks noChangeAspect="1" noChangeArrowheads="1"/>
                          </pic:cNvPicPr>
                        </pic:nvPicPr>
                        <pic:blipFill>
                          <a:blip r:embed="rId16" cstate="print"/>
                          <a:srcRect/>
                          <a:stretch>
                            <a:fillRect/>
                          </a:stretch>
                        </pic:blipFill>
                        <pic:spPr bwMode="auto">
                          <a:xfrm>
                            <a:off x="0" y="0"/>
                            <a:ext cx="2886075" cy="2154555"/>
                          </a:xfrm>
                          <a:prstGeom prst="rect">
                            <a:avLst/>
                          </a:prstGeom>
                          <a:noFill/>
                          <a:ln w="9525">
                            <a:noFill/>
                            <a:miter lim="800000"/>
                            <a:headEnd/>
                            <a:tailEnd/>
                          </a:ln>
                        </pic:spPr>
                      </pic:pic>
                    </a:graphicData>
                  </a:graphic>
                </wp:inline>
              </w:drawing>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rPr>
            </w:pPr>
            <w:r>
              <w:rPr>
                <w:rFonts w:ascii="Times New Roman" w:hAnsi="Times New Roman" w:cs="Times New Roman"/>
                <w:noProof/>
                <w:lang w:val="en-GB" w:eastAsia="en-GB"/>
              </w:rPr>
              <w:lastRenderedPageBreak/>
              <mc:AlternateContent>
                <mc:Choice Requires="wps">
                  <w:drawing>
                    <wp:anchor distT="0" distB="0" distL="114300" distR="114300" simplePos="0" relativeHeight="251655168" behindDoc="0" locked="0" layoutInCell="1" allowOverlap="1">
                      <wp:simplePos x="0" y="0"/>
                      <wp:positionH relativeFrom="column">
                        <wp:posOffset>124460</wp:posOffset>
                      </wp:positionH>
                      <wp:positionV relativeFrom="paragraph">
                        <wp:posOffset>138430</wp:posOffset>
                      </wp:positionV>
                      <wp:extent cx="3003550" cy="596900"/>
                      <wp:effectExtent l="38100" t="0" r="25400" b="889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003550" cy="5969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2" o:spid="_x0000_s1026" type="#_x0000_t32" style="position:absolute;margin-left:9.8pt;margin-top:10.9pt;width:236.5pt;height:47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" strokecolor="red">
                      <v:stroke endarrow="open"/>
                      <o:lock v:ext="edit" shapetype="f"/>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1800860</wp:posOffset>
                      </wp:positionH>
                      <wp:positionV relativeFrom="paragraph">
                        <wp:posOffset>138430</wp:posOffset>
                      </wp:positionV>
                      <wp:extent cx="1327150" cy="685800"/>
                      <wp:effectExtent l="38100" t="0" r="25400" b="571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27150" cy="6858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41.8pt;margin-top:10.9pt;width:104.5pt;height:54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" strokecolor="red">
                      <v:stroke endarrow="open"/>
                      <o:lock v:ext="edit" shapetype="f"/>
                    </v:shape>
                  </w:pict>
                </mc:Fallback>
              </mc:AlternateContent>
            </w:r>
            <w:r w:rsidR="00A0733F">
              <w:rPr>
                <w:rFonts w:cs="Arial"/>
                <w:noProof/>
                <w:lang w:val="en-GB" w:eastAsia="en-GB"/>
              </w:rPr>
              <w:drawing>
                <wp:inline distT="0" distB="0" distL="0" distR="0">
                  <wp:extent cx="2878455" cy="2926080"/>
                  <wp:effectExtent l="19050" t="0" r="0" b="0"/>
                  <wp:docPr id="8" name="Picture 10" descr="MIK_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K_4326"/>
                          <pic:cNvPicPr>
                            <a:picLocks noChangeAspect="1" noChangeArrowheads="1"/>
                          </pic:cNvPicPr>
                        </pic:nvPicPr>
                        <pic:blipFill>
                          <a:blip r:embed="rId17" cstate="print"/>
                          <a:srcRect/>
                          <a:stretch>
                            <a:fillRect/>
                          </a:stretch>
                        </pic:blipFill>
                        <pic:spPr bwMode="auto">
                          <a:xfrm>
                            <a:off x="0" y="0"/>
                            <a:ext cx="2878455" cy="2926080"/>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jc w:val="both"/>
              <w:rPr>
                <w:rFonts w:ascii="Arial" w:hAnsi="Arial" w:cs="Arial"/>
              </w:rPr>
            </w:pPr>
            <w:r>
              <w:rPr>
                <w:rFonts w:ascii="Arial" w:hAnsi="Arial" w:cs="Arial"/>
              </w:rPr>
              <w:t>3.8 UZ 12 slew motor with silencers fitted. The silencers have been removed from the hoist poppet valve for demonstration.</w:t>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jc w:val="both"/>
              <w:rPr>
                <w:rFonts w:ascii="Arial" w:hAnsi="Arial" w:cs="Arial"/>
              </w:rPr>
            </w:pPr>
            <w:r>
              <w:rPr>
                <w:rFonts w:ascii="Arial" w:hAnsi="Arial" w:cs="Arial"/>
              </w:rPr>
              <w:t>3.9 Slew gear and slew bearing grease pump. The local hoist operating valve can be seen in this image.</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noProof/>
                <w:lang w:eastAsia="en-ZA"/>
              </w:rPr>
            </w:pPr>
            <w:r>
              <w:rPr>
                <w:rFonts w:cs="Arial"/>
                <w:noProof/>
                <w:lang w:val="en-GB" w:eastAsia="en-GB"/>
              </w:rPr>
              <w:drawing>
                <wp:inline distT="0" distB="0" distL="0" distR="0">
                  <wp:extent cx="3235960" cy="2154555"/>
                  <wp:effectExtent l="19050" t="0" r="2540" b="0"/>
                  <wp:docPr id="9" name="Picture 12" descr="MIK_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IK_4329"/>
                          <pic:cNvPicPr>
                            <a:picLocks noChangeAspect="1" noChangeArrowheads="1"/>
                          </pic:cNvPicPr>
                        </pic:nvPicPr>
                        <pic:blipFill>
                          <a:blip r:embed="rId18" cstate="print"/>
                          <a:srcRect/>
                          <a:stretch>
                            <a:fillRect/>
                          </a:stretch>
                        </pic:blipFill>
                        <pic:spPr bwMode="auto">
                          <a:xfrm>
                            <a:off x="0" y="0"/>
                            <a:ext cx="3235960" cy="2154555"/>
                          </a:xfrm>
                          <a:prstGeom prst="rect">
                            <a:avLst/>
                          </a:prstGeom>
                          <a:noFill/>
                          <a:ln w="9525">
                            <a:noFill/>
                            <a:miter lim="800000"/>
                            <a:headEnd/>
                            <a:tailEnd/>
                          </a:ln>
                        </pic:spPr>
                      </pic:pic>
                    </a:graphicData>
                  </a:graphic>
                </wp:inline>
              </w:drawing>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2878455" cy="3029585"/>
                  <wp:effectExtent l="19050" t="0" r="0" b="0"/>
                  <wp:docPr id="10" name="Picture 13" descr="MIK_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K_4336"/>
                          <pic:cNvPicPr>
                            <a:picLocks noChangeAspect="1" noChangeArrowheads="1"/>
                          </pic:cNvPicPr>
                        </pic:nvPicPr>
                        <pic:blipFill>
                          <a:blip r:embed="rId19" cstate="print"/>
                          <a:srcRect/>
                          <a:stretch>
                            <a:fillRect/>
                          </a:stretch>
                        </pic:blipFill>
                        <pic:spPr bwMode="auto">
                          <a:xfrm>
                            <a:off x="0" y="0"/>
                            <a:ext cx="2878455" cy="3029585"/>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noProof/>
                <w:lang w:eastAsia="en-ZA"/>
              </w:rPr>
            </w:pPr>
            <w:r>
              <w:rPr>
                <w:rFonts w:ascii="Arial" w:hAnsi="Arial" w:cs="Arial"/>
              </w:rPr>
              <w:t>3.10 Lashing unit drive assembly.</w:t>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rPr>
            </w:pPr>
            <w:r>
              <w:rPr>
                <w:rFonts w:ascii="Times New Roman" w:hAnsi="Times New Roman" w:cs="Times New Roman"/>
                <w:noProof/>
                <w:lang w:val="en-GB"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2778760</wp:posOffset>
                      </wp:positionH>
                      <wp:positionV relativeFrom="paragraph">
                        <wp:posOffset>165100</wp:posOffset>
                      </wp:positionV>
                      <wp:extent cx="971550" cy="2216150"/>
                      <wp:effectExtent l="0" t="0" r="76200" b="508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22161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24" o:spid="_x0000_s1026" type="#_x0000_t32" style="position:absolute;margin-left:218.8pt;margin-top:13pt;width:76.5pt;height:1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" strokecolor="red">
                      <v:stroke endarrow="open"/>
                      <o:lock v:ext="edit" shapetype="f"/>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2778760</wp:posOffset>
                      </wp:positionH>
                      <wp:positionV relativeFrom="paragraph">
                        <wp:posOffset>165100</wp:posOffset>
                      </wp:positionV>
                      <wp:extent cx="1168400" cy="654050"/>
                      <wp:effectExtent l="0" t="0" r="69850" b="508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8400" cy="6540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23" o:spid="_x0000_s1026" type="#_x0000_t32" style="position:absolute;margin-left:218.8pt;margin-top:13pt;width:92pt;height: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" strokecolor="red">
                      <v:stroke endarrow="open"/>
                      <o:lock v:ext="edit" shapetype="f"/>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2778760</wp:posOffset>
                      </wp:positionH>
                      <wp:positionV relativeFrom="paragraph">
                        <wp:posOffset>165100</wp:posOffset>
                      </wp:positionV>
                      <wp:extent cx="2876550" cy="654050"/>
                      <wp:effectExtent l="0" t="0" r="57150" b="889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76550" cy="6540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25" o:spid="_x0000_s1026" type="#_x0000_t32" style="position:absolute;margin-left:218.8pt;margin-top:13pt;width:226.5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" strokecolor="red">
                      <v:stroke endarrow="open"/>
                      <o:lock v:ext="edit" shapetype="f"/>
                    </v:shape>
                  </w:pict>
                </mc:Fallback>
              </mc:AlternateContent>
            </w:r>
            <w:r w:rsidR="00A0733F">
              <w:rPr>
                <w:rFonts w:ascii="Arial" w:hAnsi="Arial" w:cs="Arial"/>
              </w:rPr>
              <w:t>3.11 Lashing unit assembly with silnecers</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2878455" cy="2981960"/>
                  <wp:effectExtent l="19050" t="0" r="0" b="0"/>
                  <wp:docPr id="11" name="Picture 14" descr="MIK_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K_4341"/>
                          <pic:cNvPicPr>
                            <a:picLocks noChangeAspect="1" noChangeArrowheads="1"/>
                          </pic:cNvPicPr>
                        </pic:nvPicPr>
                        <pic:blipFill>
                          <a:blip r:embed="rId20" cstate="print"/>
                          <a:srcRect/>
                          <a:stretch>
                            <a:fillRect/>
                          </a:stretch>
                        </pic:blipFill>
                        <pic:spPr bwMode="auto">
                          <a:xfrm>
                            <a:off x="0" y="0"/>
                            <a:ext cx="2878455" cy="2981960"/>
                          </a:xfrm>
                          <a:prstGeom prst="rect">
                            <a:avLst/>
                          </a:prstGeom>
                          <a:noFill/>
                          <a:ln w="9525">
                            <a:noFill/>
                            <a:miter lim="800000"/>
                            <a:headEnd/>
                            <a:tailEnd/>
                          </a:ln>
                        </pic:spPr>
                      </pic:pic>
                    </a:graphicData>
                  </a:graphic>
                </wp:inline>
              </w:drawing>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rPr>
            </w:pPr>
            <w:r>
              <w:rPr>
                <w:rFonts w:ascii="Times New Roman" w:hAnsi="Times New Roman" w:cs="Times New Roman"/>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1178560</wp:posOffset>
                      </wp:positionH>
                      <wp:positionV relativeFrom="paragraph">
                        <wp:posOffset>156210</wp:posOffset>
                      </wp:positionV>
                      <wp:extent cx="1993900" cy="1587500"/>
                      <wp:effectExtent l="38100" t="0" r="25400" b="5080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93900" cy="1587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92.8pt;margin-top:12.3pt;width:157pt;height:1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" strokecolor="#4579b8 [3044]">
                      <v:stroke endarrow="open"/>
                      <o:lock v:ext="edit" shapetype="f"/>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1286510</wp:posOffset>
                      </wp:positionH>
                      <wp:positionV relativeFrom="paragraph">
                        <wp:posOffset>156210</wp:posOffset>
                      </wp:positionV>
                      <wp:extent cx="1885950" cy="857250"/>
                      <wp:effectExtent l="38100" t="0" r="19050" b="762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85950" cy="8572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01.3pt;margin-top:12.3pt;width:148.5pt;height:6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" strokecolor="red">
                      <v:stroke endarrow="open"/>
                      <o:lock v:ext="edit" shapetype="f"/>
                    </v:shape>
                  </w:pict>
                </mc:Fallback>
              </mc:AlternateContent>
            </w:r>
            <w:r w:rsidR="00A0733F">
              <w:rPr>
                <w:rFonts w:cs="Arial"/>
                <w:noProof/>
                <w:lang w:val="en-GB" w:eastAsia="en-GB"/>
              </w:rPr>
              <w:drawing>
                <wp:inline distT="0" distB="0" distL="0" distR="0">
                  <wp:extent cx="2878455" cy="2886075"/>
                  <wp:effectExtent l="19050" t="0" r="0" b="0"/>
                  <wp:docPr id="12" name="Picture 17" descr="MIK_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K_4354"/>
                          <pic:cNvPicPr>
                            <a:picLocks noChangeAspect="1" noChangeArrowheads="1"/>
                          </pic:cNvPicPr>
                        </pic:nvPicPr>
                        <pic:blipFill>
                          <a:blip r:embed="rId21" cstate="print"/>
                          <a:srcRect/>
                          <a:stretch>
                            <a:fillRect/>
                          </a:stretch>
                        </pic:blipFill>
                        <pic:spPr bwMode="auto">
                          <a:xfrm>
                            <a:off x="0" y="0"/>
                            <a:ext cx="2878455" cy="2886075"/>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ascii="Arial" w:hAnsi="Arial" w:cs="Arial"/>
              </w:rPr>
              <w:t>3.12 Electric lashing unit in the test rig.</w:t>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rPr>
            </w:pPr>
            <w:r>
              <w:rPr>
                <w:rFonts w:ascii="Times New Roman" w:hAnsi="Times New Roman" w:cs="Times New Roman"/>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2467610</wp:posOffset>
                      </wp:positionH>
                      <wp:positionV relativeFrom="paragraph">
                        <wp:posOffset>119380</wp:posOffset>
                      </wp:positionV>
                      <wp:extent cx="1479550" cy="565150"/>
                      <wp:effectExtent l="0" t="0" r="82550" b="825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9550" cy="5651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94.3pt;margin-top:9.4pt;width:116.5pt;height: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" strokecolor="red">
                      <v:stroke endarrow="open"/>
                      <o:lock v:ext="edit" shapetype="f"/>
                    </v:shape>
                  </w:pict>
                </mc:Fallback>
              </mc:AlternateContent>
            </w:r>
            <w:r w:rsidR="00A0733F">
              <w:rPr>
                <w:rFonts w:ascii="Arial" w:hAnsi="Arial" w:cs="Arial"/>
              </w:rPr>
              <w:t>3.13 Electric lashing unit control suite</w:t>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cs="Arial"/>
                <w:noProof/>
                <w:lang w:val="en-GB" w:eastAsia="en-GB"/>
              </w:rPr>
              <w:drawing>
                <wp:inline distT="0" distB="0" distL="0" distR="0">
                  <wp:extent cx="2878455" cy="2584450"/>
                  <wp:effectExtent l="19050" t="0" r="0" b="0"/>
                  <wp:docPr id="13" name="Picture 18" descr="MIK_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IK_4331"/>
                          <pic:cNvPicPr>
                            <a:picLocks noChangeAspect="1" noChangeArrowheads="1"/>
                          </pic:cNvPicPr>
                        </pic:nvPicPr>
                        <pic:blipFill>
                          <a:blip r:embed="rId22" cstate="print"/>
                          <a:srcRect/>
                          <a:stretch>
                            <a:fillRect/>
                          </a:stretch>
                        </pic:blipFill>
                        <pic:spPr bwMode="auto">
                          <a:xfrm>
                            <a:off x="0" y="0"/>
                            <a:ext cx="2878455" cy="2584450"/>
                          </a:xfrm>
                          <a:prstGeom prst="rect">
                            <a:avLst/>
                          </a:prstGeom>
                          <a:noFill/>
                          <a:ln w="9525">
                            <a:noFill/>
                            <a:miter lim="800000"/>
                            <a:headEnd/>
                            <a:tailEnd/>
                          </a:ln>
                        </pic:spPr>
                      </pic:pic>
                    </a:graphicData>
                  </a:graphic>
                </wp:inline>
              </w:drawing>
            </w:r>
          </w:p>
        </w:tc>
      </w:tr>
      <w:tr w:rsidR="00A0733F" w:rsidTr="00A0733F">
        <w:tc>
          <w:tcPr>
            <w:tcW w:w="5328" w:type="dxa"/>
            <w:tcBorders>
              <w:top w:val="single" w:sz="4" w:space="0" w:color="auto"/>
              <w:left w:val="single" w:sz="4" w:space="0" w:color="auto"/>
              <w:bottom w:val="single" w:sz="4" w:space="0" w:color="auto"/>
              <w:right w:val="single" w:sz="4" w:space="0" w:color="auto"/>
            </w:tcBorders>
            <w:hideMark/>
          </w:tcPr>
          <w:p w:rsidR="00A0733F" w:rsidRDefault="00CA49BE">
            <w:pPr>
              <w:autoSpaceDE w:val="0"/>
              <w:autoSpaceDN w:val="0"/>
              <w:adjustRightInd w:val="0"/>
              <w:spacing w:after="60" w:line="360" w:lineRule="auto"/>
              <w:jc w:val="both"/>
              <w:rPr>
                <w:rFonts w:ascii="Arial" w:hAnsi="Arial" w:cs="Arial"/>
              </w:rPr>
            </w:pPr>
            <w:r>
              <w:rPr>
                <w:rFonts w:ascii="Times New Roman" w:hAnsi="Times New Roman" w:cs="Times New Roman"/>
                <w:noProof/>
                <w:lang w:val="en-GB" w:eastAsia="en-GB"/>
              </w:rPr>
              <w:lastRenderedPageBreak/>
              <mc:AlternateContent>
                <mc:Choice Requires="wps">
                  <w:drawing>
                    <wp:anchor distT="0" distB="0" distL="114300" distR="114300" simplePos="0" relativeHeight="251663360" behindDoc="0" locked="0" layoutInCell="1" allowOverlap="1">
                      <wp:simplePos x="0" y="0"/>
                      <wp:positionH relativeFrom="column">
                        <wp:posOffset>1997710</wp:posOffset>
                      </wp:positionH>
                      <wp:positionV relativeFrom="paragraph">
                        <wp:posOffset>165100</wp:posOffset>
                      </wp:positionV>
                      <wp:extent cx="1289050" cy="933450"/>
                      <wp:effectExtent l="38100" t="0" r="25400"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89050" cy="9334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57.3pt;margin-top:13pt;width:101.5pt;height:7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" strokecolor="red">
                      <v:stroke endarrow="open"/>
                      <o:lock v:ext="edit" shapetype="f"/>
                    </v:shape>
                  </w:pict>
                </mc:Fallback>
              </mc:AlternateContent>
            </w:r>
            <w:r w:rsidR="00A0733F">
              <w:rPr>
                <w:rFonts w:cs="Arial"/>
                <w:noProof/>
                <w:lang w:val="en-GB" w:eastAsia="en-GB"/>
              </w:rPr>
              <w:drawing>
                <wp:inline distT="0" distB="0" distL="0" distR="0">
                  <wp:extent cx="2878455" cy="2115185"/>
                  <wp:effectExtent l="19050" t="0" r="0" b="0"/>
                  <wp:docPr id="14" name="Picture 19" descr="MIK_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K_4351"/>
                          <pic:cNvPicPr>
                            <a:picLocks noChangeAspect="1" noChangeArrowheads="1"/>
                          </pic:cNvPicPr>
                        </pic:nvPicPr>
                        <pic:blipFill>
                          <a:blip r:embed="rId23" cstate="print"/>
                          <a:srcRect/>
                          <a:stretch>
                            <a:fillRect/>
                          </a:stretch>
                        </pic:blipFill>
                        <pic:spPr bwMode="auto">
                          <a:xfrm>
                            <a:off x="0" y="0"/>
                            <a:ext cx="2878455" cy="2115185"/>
                          </a:xfrm>
                          <a:prstGeom prst="rect">
                            <a:avLst/>
                          </a:prstGeom>
                          <a:noFill/>
                          <a:ln w="9525">
                            <a:noFill/>
                            <a:miter lim="800000"/>
                            <a:headEnd/>
                            <a:tailEnd/>
                          </a:ln>
                        </pic:spPr>
                      </pic:pic>
                    </a:graphicData>
                  </a:graphic>
                </wp:inline>
              </w:drawing>
            </w:r>
          </w:p>
        </w:tc>
        <w:tc>
          <w:tcPr>
            <w:tcW w:w="5328" w:type="dxa"/>
            <w:tcBorders>
              <w:top w:val="single" w:sz="4" w:space="0" w:color="auto"/>
              <w:left w:val="single" w:sz="4" w:space="0" w:color="auto"/>
              <w:bottom w:val="single" w:sz="4" w:space="0" w:color="auto"/>
              <w:right w:val="single" w:sz="4" w:space="0" w:color="auto"/>
            </w:tcBorders>
            <w:hideMark/>
          </w:tcPr>
          <w:p w:rsidR="00A0733F" w:rsidRDefault="00A0733F">
            <w:pPr>
              <w:autoSpaceDE w:val="0"/>
              <w:autoSpaceDN w:val="0"/>
              <w:adjustRightInd w:val="0"/>
              <w:spacing w:before="60" w:after="60" w:line="360" w:lineRule="auto"/>
              <w:jc w:val="both"/>
              <w:rPr>
                <w:rFonts w:ascii="Arial" w:hAnsi="Arial" w:cs="Arial"/>
              </w:rPr>
            </w:pPr>
            <w:r>
              <w:rPr>
                <w:rFonts w:ascii="Arial" w:hAnsi="Arial" w:cs="Arial"/>
              </w:rPr>
              <w:t>3.14 Electric lashing unit boom</w:t>
            </w:r>
          </w:p>
        </w:tc>
      </w:tr>
    </w:tbl>
    <w:p w:rsidR="00A0733F" w:rsidRDefault="00A0733F" w:rsidP="00A0733F">
      <w:pPr>
        <w:autoSpaceDE w:val="0"/>
        <w:autoSpaceDN w:val="0"/>
        <w:adjustRightInd w:val="0"/>
        <w:spacing w:before="60" w:after="60"/>
        <w:jc w:val="both"/>
        <w:rPr>
          <w:rFonts w:ascii="Arial" w:hAnsi="Arial" w:cs="Arial"/>
        </w:rPr>
      </w:pPr>
      <w:r>
        <w:rPr>
          <w:rFonts w:ascii="Arial" w:hAnsi="Arial" w:cs="Arial"/>
        </w:rPr>
        <w:t>The unit was run during the visit and substantial noise attenuation could be demonstrated.</w:t>
      </w:r>
    </w:p>
    <w:p w:rsidR="00A0733F" w:rsidRDefault="00A0733F" w:rsidP="00A0733F">
      <w:pPr>
        <w:autoSpaceDE w:val="0"/>
        <w:autoSpaceDN w:val="0"/>
        <w:adjustRightInd w:val="0"/>
        <w:spacing w:before="60" w:after="60"/>
        <w:jc w:val="both"/>
        <w:rPr>
          <w:rFonts w:ascii="Arial" w:hAnsi="Arial" w:cs="Arial"/>
        </w:rPr>
      </w:pPr>
      <w:r>
        <w:rPr>
          <w:rFonts w:ascii="Arial" w:hAnsi="Arial" w:cs="Arial"/>
        </w:rPr>
        <w:t>The tests performed by Winder Controls are appended to this report.</w:t>
      </w:r>
    </w:p>
    <w:p w:rsidR="00A0733F" w:rsidRDefault="00A0733F" w:rsidP="00A0733F">
      <w:pPr>
        <w:autoSpaceDE w:val="0"/>
        <w:autoSpaceDN w:val="0"/>
        <w:adjustRightInd w:val="0"/>
        <w:spacing w:before="60" w:after="60"/>
        <w:jc w:val="both"/>
        <w:rPr>
          <w:rFonts w:ascii="Arial" w:hAnsi="Arial" w:cs="Arial"/>
          <w:b/>
          <w:u w:val="single"/>
        </w:rPr>
      </w:pPr>
      <w:r>
        <w:rPr>
          <w:rFonts w:ascii="Arial" w:hAnsi="Arial" w:cs="Arial"/>
          <w:b/>
          <w:u w:val="single"/>
        </w:rPr>
        <w:t>The report is summarized below</w:t>
      </w:r>
    </w:p>
    <w:tbl>
      <w:tblPr>
        <w:tblpPr w:leftFromText="180" w:rightFromText="180" w:vertAnchor="text" w:tblpY="1"/>
        <w:tblOverlap w:val="never"/>
        <w:tblW w:w="6200" w:type="dxa"/>
        <w:tblLook w:val="04A0" w:firstRow="1" w:lastRow="0" w:firstColumn="1" w:lastColumn="0" w:noHBand="0" w:noVBand="1"/>
      </w:tblPr>
      <w:tblGrid>
        <w:gridCol w:w="3120"/>
        <w:gridCol w:w="1111"/>
        <w:gridCol w:w="977"/>
        <w:gridCol w:w="1324"/>
      </w:tblGrid>
      <w:tr w:rsidR="00A0733F" w:rsidTr="00A0733F">
        <w:trPr>
          <w:trHeight w:val="288"/>
        </w:trPr>
        <w:tc>
          <w:tcPr>
            <w:tcW w:w="3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0733F" w:rsidRDefault="00A0733F">
            <w:pPr>
              <w:rPr>
                <w:rFonts w:asciiTheme="minorHAnsi" w:hAnsiTheme="minorHAnsi" w:cstheme="minorHAnsi"/>
                <w:b/>
                <w:color w:val="000000"/>
                <w:sz w:val="22"/>
                <w:szCs w:val="22"/>
              </w:rPr>
            </w:pPr>
            <w:r>
              <w:rPr>
                <w:rFonts w:asciiTheme="minorHAnsi" w:hAnsiTheme="minorHAnsi" w:cstheme="minorHAnsi"/>
                <w:b/>
                <w:color w:val="000000"/>
                <w:sz w:val="22"/>
                <w:szCs w:val="22"/>
              </w:rPr>
              <w:t>Item</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0733F" w:rsidRDefault="00A0733F">
            <w:pPr>
              <w:rPr>
                <w:rFonts w:asciiTheme="minorHAnsi" w:hAnsiTheme="minorHAnsi" w:cstheme="minorHAnsi"/>
                <w:b/>
                <w:color w:val="000000"/>
                <w:sz w:val="22"/>
                <w:szCs w:val="22"/>
              </w:rPr>
            </w:pPr>
            <w:r>
              <w:rPr>
                <w:rFonts w:asciiTheme="minorHAnsi" w:hAnsiTheme="minorHAnsi" w:cstheme="minorHAnsi"/>
                <w:b/>
                <w:color w:val="000000"/>
                <w:sz w:val="22"/>
                <w:szCs w:val="22"/>
              </w:rPr>
              <w:t>Start</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0733F" w:rsidRDefault="00A0733F">
            <w:pPr>
              <w:rPr>
                <w:rFonts w:asciiTheme="minorHAnsi" w:hAnsiTheme="minorHAnsi" w:cstheme="minorHAnsi"/>
                <w:b/>
                <w:color w:val="000000"/>
                <w:sz w:val="22"/>
                <w:szCs w:val="22"/>
              </w:rPr>
            </w:pPr>
            <w:r>
              <w:rPr>
                <w:rFonts w:asciiTheme="minorHAnsi" w:hAnsiTheme="minorHAnsi" w:cstheme="minorHAnsi"/>
                <w:b/>
                <w:color w:val="000000"/>
                <w:sz w:val="22"/>
                <w:szCs w:val="22"/>
              </w:rPr>
              <w:t>Finish</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0733F" w:rsidRDefault="00A0733F">
            <w:pPr>
              <w:rPr>
                <w:rFonts w:asciiTheme="minorHAnsi" w:hAnsiTheme="minorHAnsi" w:cstheme="minorHAnsi"/>
                <w:b/>
                <w:color w:val="000000"/>
                <w:sz w:val="22"/>
                <w:szCs w:val="22"/>
              </w:rPr>
            </w:pPr>
            <w:r>
              <w:rPr>
                <w:rFonts w:asciiTheme="minorHAnsi" w:hAnsiTheme="minorHAnsi" w:cstheme="minorHAnsi"/>
                <w:b/>
                <w:color w:val="000000"/>
                <w:sz w:val="22"/>
                <w:szCs w:val="22"/>
              </w:rPr>
              <w:t>Attenuation</w:t>
            </w:r>
          </w:p>
        </w:tc>
      </w:tr>
      <w:tr w:rsidR="00A0733F" w:rsidTr="00A0733F">
        <w:trPr>
          <w:trHeight w:val="300"/>
        </w:trPr>
        <w:tc>
          <w:tcPr>
            <w:tcW w:w="3120" w:type="dxa"/>
            <w:tcBorders>
              <w:top w:val="nil"/>
              <w:left w:val="single" w:sz="4" w:space="0" w:color="auto"/>
              <w:bottom w:val="single" w:sz="4" w:space="0" w:color="auto"/>
              <w:right w:val="single" w:sz="4" w:space="0" w:color="auto"/>
            </w:tcBorders>
            <w:noWrap/>
            <w:vAlign w:val="center"/>
            <w:hideMark/>
          </w:tcPr>
          <w:p w:rsidR="00A0733F" w:rsidRDefault="00A0733F">
            <w:pPr>
              <w:rPr>
                <w:rFonts w:ascii="Arial" w:hAnsi="Arial" w:cs="Arial"/>
                <w:color w:val="000000"/>
              </w:rPr>
            </w:pPr>
            <w:r>
              <w:rPr>
                <w:rFonts w:ascii="Arial" w:hAnsi="Arial" w:cs="Arial"/>
                <w:color w:val="000000"/>
              </w:rPr>
              <w:t>2 inch hoist poppet valve</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117.5dB</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88.5dB</w:t>
            </w:r>
          </w:p>
        </w:tc>
        <w:tc>
          <w:tcPr>
            <w:tcW w:w="11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29.0dB</w:t>
            </w:r>
          </w:p>
        </w:tc>
      </w:tr>
      <w:tr w:rsidR="00A0733F" w:rsidTr="00A0733F">
        <w:trPr>
          <w:trHeight w:val="300"/>
        </w:trPr>
        <w:tc>
          <w:tcPr>
            <w:tcW w:w="3120" w:type="dxa"/>
            <w:tcBorders>
              <w:top w:val="nil"/>
              <w:left w:val="single" w:sz="4" w:space="0" w:color="auto"/>
              <w:bottom w:val="single" w:sz="4" w:space="0" w:color="auto"/>
              <w:right w:val="single" w:sz="4" w:space="0" w:color="auto"/>
            </w:tcBorders>
            <w:noWrap/>
            <w:vAlign w:val="center"/>
            <w:hideMark/>
          </w:tcPr>
          <w:p w:rsidR="00A0733F" w:rsidRDefault="00A0733F">
            <w:pPr>
              <w:rPr>
                <w:rFonts w:ascii="Arial" w:hAnsi="Arial" w:cs="Arial"/>
                <w:color w:val="000000"/>
              </w:rPr>
            </w:pPr>
            <w:r>
              <w:rPr>
                <w:rFonts w:ascii="Arial" w:hAnsi="Arial" w:cs="Arial"/>
                <w:color w:val="000000"/>
              </w:rPr>
              <w:t>Hoist brake cylinder</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104.5dB</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92.1dB</w:t>
            </w:r>
          </w:p>
        </w:tc>
        <w:tc>
          <w:tcPr>
            <w:tcW w:w="11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12.4dB</w:t>
            </w:r>
          </w:p>
        </w:tc>
      </w:tr>
      <w:tr w:rsidR="00A0733F" w:rsidTr="00A0733F">
        <w:trPr>
          <w:trHeight w:val="300"/>
        </w:trPr>
        <w:tc>
          <w:tcPr>
            <w:tcW w:w="3120" w:type="dxa"/>
            <w:tcBorders>
              <w:top w:val="nil"/>
              <w:left w:val="single" w:sz="4" w:space="0" w:color="auto"/>
              <w:bottom w:val="single" w:sz="4" w:space="0" w:color="auto"/>
              <w:right w:val="single" w:sz="4" w:space="0" w:color="auto"/>
            </w:tcBorders>
            <w:noWrap/>
            <w:vAlign w:val="center"/>
            <w:hideMark/>
          </w:tcPr>
          <w:p w:rsidR="00A0733F" w:rsidRDefault="00A0733F">
            <w:pPr>
              <w:rPr>
                <w:rFonts w:ascii="Arial" w:hAnsi="Arial" w:cs="Arial"/>
                <w:color w:val="000000"/>
              </w:rPr>
            </w:pPr>
            <w:r>
              <w:rPr>
                <w:rFonts w:ascii="Arial" w:hAnsi="Arial" w:cs="Arial"/>
                <w:color w:val="000000"/>
              </w:rPr>
              <w:t>UZ12 Slew motor</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102.9dB</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88.7dB</w:t>
            </w:r>
          </w:p>
        </w:tc>
        <w:tc>
          <w:tcPr>
            <w:tcW w:w="11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14.2dB</w:t>
            </w:r>
          </w:p>
        </w:tc>
      </w:tr>
      <w:tr w:rsidR="00A0733F" w:rsidTr="00A0733F">
        <w:trPr>
          <w:trHeight w:val="300"/>
        </w:trPr>
        <w:tc>
          <w:tcPr>
            <w:tcW w:w="3120" w:type="dxa"/>
            <w:tcBorders>
              <w:top w:val="nil"/>
              <w:left w:val="single" w:sz="4" w:space="0" w:color="auto"/>
              <w:bottom w:val="single" w:sz="4" w:space="0" w:color="auto"/>
              <w:right w:val="single" w:sz="4" w:space="0" w:color="auto"/>
            </w:tcBorders>
            <w:noWrap/>
            <w:vAlign w:val="center"/>
            <w:hideMark/>
          </w:tcPr>
          <w:p w:rsidR="00A0733F" w:rsidRDefault="00A0733F">
            <w:pPr>
              <w:rPr>
                <w:rFonts w:ascii="Arial" w:hAnsi="Arial" w:cs="Arial"/>
                <w:color w:val="000000"/>
              </w:rPr>
            </w:pPr>
            <w:r>
              <w:rPr>
                <w:rFonts w:ascii="Arial" w:hAnsi="Arial" w:cs="Arial"/>
                <w:color w:val="000000"/>
              </w:rPr>
              <w:t>UZ50 Hoist motor</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109.2dB</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80.6dB</w:t>
            </w:r>
          </w:p>
        </w:tc>
        <w:tc>
          <w:tcPr>
            <w:tcW w:w="11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28.6dB</w:t>
            </w:r>
          </w:p>
        </w:tc>
      </w:tr>
      <w:tr w:rsidR="00A0733F" w:rsidTr="00A0733F">
        <w:trPr>
          <w:trHeight w:val="300"/>
        </w:trPr>
        <w:tc>
          <w:tcPr>
            <w:tcW w:w="3120" w:type="dxa"/>
            <w:tcBorders>
              <w:top w:val="nil"/>
              <w:left w:val="single" w:sz="4" w:space="0" w:color="auto"/>
              <w:bottom w:val="single" w:sz="4" w:space="0" w:color="auto"/>
              <w:right w:val="single" w:sz="4" w:space="0" w:color="auto"/>
            </w:tcBorders>
            <w:noWrap/>
            <w:vAlign w:val="center"/>
            <w:hideMark/>
          </w:tcPr>
          <w:p w:rsidR="00A0733F" w:rsidRDefault="00A0733F">
            <w:pPr>
              <w:rPr>
                <w:rFonts w:ascii="Arial" w:hAnsi="Arial" w:cs="Arial"/>
                <w:color w:val="000000"/>
              </w:rPr>
            </w:pPr>
            <w:r>
              <w:rPr>
                <w:rFonts w:ascii="Arial" w:hAnsi="Arial" w:cs="Arial"/>
                <w:color w:val="000000"/>
              </w:rPr>
              <w:t>Grab operating valve</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114.8dB</w:t>
            </w:r>
          </w:p>
        </w:tc>
        <w:tc>
          <w:tcPr>
            <w:tcW w:w="9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89.5dB</w:t>
            </w:r>
          </w:p>
        </w:tc>
        <w:tc>
          <w:tcPr>
            <w:tcW w:w="1160" w:type="dxa"/>
            <w:tcBorders>
              <w:top w:val="nil"/>
              <w:left w:val="nil"/>
              <w:bottom w:val="single" w:sz="4" w:space="0" w:color="auto"/>
              <w:right w:val="single" w:sz="4" w:space="0" w:color="auto"/>
            </w:tcBorders>
            <w:noWrap/>
            <w:vAlign w:val="bottom"/>
            <w:hideMark/>
          </w:tcPr>
          <w:p w:rsidR="00A0733F" w:rsidRDefault="00A0733F">
            <w:pPr>
              <w:jc w:val="right"/>
              <w:rPr>
                <w:rFonts w:ascii="Arial" w:hAnsi="Arial" w:cs="Arial"/>
                <w:color w:val="000000"/>
              </w:rPr>
            </w:pPr>
            <w:r>
              <w:rPr>
                <w:rFonts w:ascii="Arial" w:hAnsi="Arial" w:cs="Arial"/>
                <w:color w:val="000000"/>
              </w:rPr>
              <w:t>25.3dB</w:t>
            </w:r>
          </w:p>
        </w:tc>
      </w:tr>
    </w:tbl>
    <w:p w:rsidR="00A0733F" w:rsidRDefault="00A0733F" w:rsidP="00A0733F">
      <w:pPr>
        <w:autoSpaceDE w:val="0"/>
        <w:autoSpaceDN w:val="0"/>
        <w:adjustRightInd w:val="0"/>
        <w:spacing w:before="60" w:after="60"/>
        <w:jc w:val="both"/>
        <w:rPr>
          <w:rFonts w:ascii="Arial" w:hAnsi="Arial" w:cs="Arial"/>
        </w:rPr>
      </w:pPr>
      <w:r>
        <w:rPr>
          <w:rFonts w:ascii="Arial" w:hAnsi="Arial" w:cs="Arial"/>
        </w:rPr>
        <w:br w:type="textWrapping" w:clear="all"/>
      </w:r>
    </w:p>
    <w:p w:rsidR="00A0733F" w:rsidRDefault="00A0733F" w:rsidP="00A0733F">
      <w:pPr>
        <w:autoSpaceDE w:val="0"/>
        <w:autoSpaceDN w:val="0"/>
        <w:adjustRightInd w:val="0"/>
        <w:spacing w:before="60" w:after="60"/>
        <w:jc w:val="both"/>
        <w:rPr>
          <w:rFonts w:ascii="Arial" w:hAnsi="Arial" w:cs="Arial"/>
        </w:rPr>
      </w:pPr>
      <w:r>
        <w:rPr>
          <w:rFonts w:ascii="Arial" w:hAnsi="Arial" w:cs="Arial"/>
        </w:rPr>
        <w:t>The reader should bear in mind that the dB scale is logarithmic i.e. attenuation 10dB is a 1:10 power ratio, 20dB is a 1:100 power ratio and so on. 29.0dB attenuation is therefore a significant reduction in perceived sound levels.</w:t>
      </w:r>
    </w:p>
    <w:p w:rsidR="00A0733F" w:rsidRDefault="00A0733F" w:rsidP="00A0733F">
      <w:pPr>
        <w:autoSpaceDE w:val="0"/>
        <w:autoSpaceDN w:val="0"/>
        <w:adjustRightInd w:val="0"/>
        <w:spacing w:before="60" w:after="60"/>
        <w:jc w:val="both"/>
        <w:rPr>
          <w:rFonts w:ascii="Arial" w:hAnsi="Arial" w:cs="Arial"/>
          <w:b/>
        </w:rPr>
      </w:pPr>
    </w:p>
    <w:p w:rsidR="00A0733F" w:rsidRDefault="00A0733F" w:rsidP="00A0733F">
      <w:pPr>
        <w:autoSpaceDE w:val="0"/>
        <w:autoSpaceDN w:val="0"/>
        <w:adjustRightInd w:val="0"/>
        <w:spacing w:before="60" w:after="60"/>
        <w:jc w:val="both"/>
        <w:rPr>
          <w:rFonts w:ascii="Arial" w:hAnsi="Arial" w:cs="Arial"/>
        </w:rPr>
      </w:pPr>
      <w:r>
        <w:rPr>
          <w:rFonts w:ascii="Arial" w:hAnsi="Arial" w:cs="Arial"/>
          <w:b/>
        </w:rPr>
        <w:t>Definition</w:t>
      </w:r>
      <w:r>
        <w:rPr>
          <w:rFonts w:ascii="Arial" w:hAnsi="Arial" w:cs="Arial"/>
        </w:rPr>
        <w:t xml:space="preserve"> (Wikipedia)</w:t>
      </w:r>
    </w:p>
    <w:p w:rsidR="00A0733F" w:rsidRDefault="00A0733F" w:rsidP="00A0733F">
      <w:pPr>
        <w:autoSpaceDE w:val="0"/>
        <w:autoSpaceDN w:val="0"/>
        <w:adjustRightInd w:val="0"/>
        <w:spacing w:before="60" w:after="60"/>
        <w:ind w:left="720"/>
        <w:jc w:val="both"/>
        <w:rPr>
          <w:rFonts w:ascii="Arial" w:hAnsi="Arial" w:cs="Arial"/>
          <w:i/>
        </w:rPr>
      </w:pPr>
      <w:r>
        <w:rPr>
          <w:rFonts w:ascii="Arial" w:hAnsi="Arial" w:cs="Arial"/>
          <w:i/>
        </w:rPr>
        <w:t>The decibel (dB) is a logarithmic unit that indicates the ratio of a physical quantity (usually power or intensity) relative to a specified or implied reference level. A ratio in decibels is ten times the logarithm to base 10 of the ratio of two power quantities.</w:t>
      </w:r>
    </w:p>
    <w:p w:rsidR="00A0733F" w:rsidRDefault="00A0733F" w:rsidP="00A0733F">
      <w:pPr>
        <w:autoSpaceDE w:val="0"/>
        <w:autoSpaceDN w:val="0"/>
        <w:adjustRightInd w:val="0"/>
        <w:spacing w:before="60" w:after="60"/>
        <w:jc w:val="both"/>
        <w:rPr>
          <w:rFonts w:ascii="Arial" w:hAnsi="Arial" w:cs="Arial"/>
        </w:rPr>
      </w:pPr>
    </w:p>
    <w:p w:rsidR="00A0733F" w:rsidRDefault="00A0733F" w:rsidP="00A0733F">
      <w:pPr>
        <w:autoSpaceDE w:val="0"/>
        <w:autoSpaceDN w:val="0"/>
        <w:adjustRightInd w:val="0"/>
        <w:spacing w:before="60" w:after="60"/>
        <w:jc w:val="both"/>
        <w:rPr>
          <w:rFonts w:ascii="Arial" w:hAnsi="Arial" w:cs="Arial"/>
        </w:rPr>
      </w:pPr>
      <w:r>
        <w:rPr>
          <w:rFonts w:ascii="Arial" w:hAnsi="Arial" w:cs="Arial"/>
        </w:rPr>
        <w:t>Shaft Sinkers have received a quote to retrofit a complete silencer pack to an existing unit in their fleet. It is strongly recommended that this be implemented on all existing lashing units as the reduction in noise would be a significant contribution to shaft bottom safety.</w:t>
      </w:r>
    </w:p>
    <w:p w:rsidR="00A0733F" w:rsidRDefault="00A0733F" w:rsidP="00A0733F">
      <w:pPr>
        <w:autoSpaceDE w:val="0"/>
        <w:autoSpaceDN w:val="0"/>
        <w:adjustRightInd w:val="0"/>
        <w:spacing w:before="60" w:after="60"/>
        <w:jc w:val="both"/>
        <w:rPr>
          <w:rFonts w:ascii="Arial" w:hAnsi="Arial" w:cs="Arial"/>
        </w:rPr>
      </w:pPr>
    </w:p>
    <w:p w:rsidR="00A0733F" w:rsidRDefault="00A0733F" w:rsidP="00A0733F">
      <w:pPr>
        <w:autoSpaceDE w:val="0"/>
        <w:autoSpaceDN w:val="0"/>
        <w:adjustRightInd w:val="0"/>
        <w:spacing w:before="60" w:after="60"/>
        <w:jc w:val="both"/>
        <w:rPr>
          <w:rFonts w:ascii="Arial" w:hAnsi="Arial" w:cs="Arial"/>
        </w:rPr>
      </w:pPr>
      <w:r>
        <w:rPr>
          <w:rFonts w:ascii="Arial" w:hAnsi="Arial" w:cs="Arial"/>
        </w:rPr>
        <w:t>The tests performed with the electric lashing unit produced noise levels that were barely above ambient.</w:t>
      </w:r>
    </w:p>
    <w:p w:rsidR="00A0733F" w:rsidRDefault="00A0733F" w:rsidP="00A0733F">
      <w:pPr>
        <w:autoSpaceDE w:val="0"/>
        <w:autoSpaceDN w:val="0"/>
        <w:adjustRightInd w:val="0"/>
        <w:spacing w:before="60" w:after="60"/>
        <w:jc w:val="both"/>
        <w:rPr>
          <w:rFonts w:ascii="Arial" w:hAnsi="Arial" w:cs="Arial"/>
        </w:rPr>
      </w:pPr>
    </w:p>
    <w:p w:rsidR="00A0733F" w:rsidRDefault="00A0733F" w:rsidP="00A0733F">
      <w:pPr>
        <w:autoSpaceDE w:val="0"/>
        <w:autoSpaceDN w:val="0"/>
        <w:adjustRightInd w:val="0"/>
        <w:spacing w:before="60" w:after="60"/>
        <w:jc w:val="both"/>
        <w:rPr>
          <w:rFonts w:ascii="Arial" w:hAnsi="Arial" w:cs="Arial"/>
        </w:rPr>
      </w:pPr>
      <w:r>
        <w:rPr>
          <w:rFonts w:ascii="Arial" w:hAnsi="Arial" w:cs="Arial"/>
        </w:rPr>
        <w:t>In addition to the silencer pack the recommendation is to retrofit the over travel buffers and the revised jack catches.</w:t>
      </w:r>
    </w:p>
    <w:p w:rsidR="00A0733F" w:rsidRDefault="00A0733F" w:rsidP="00A0733F">
      <w:pPr>
        <w:keepNext/>
        <w:spacing w:before="240" w:after="60"/>
        <w:ind w:left="432" w:hanging="432"/>
        <w:outlineLvl w:val="0"/>
        <w:rPr>
          <w:rFonts w:ascii="Arial" w:hAnsi="Arial" w:cs="Arial"/>
          <w:b/>
          <w:bCs/>
          <w:kern w:val="32"/>
        </w:rPr>
      </w:pPr>
      <w:r>
        <w:rPr>
          <w:rFonts w:ascii="Arial" w:hAnsi="Arial" w:cs="Arial"/>
          <w:b/>
          <w:bCs/>
          <w:kern w:val="32"/>
        </w:rPr>
        <w:t>Yours faithfully</w:t>
      </w:r>
    </w:p>
    <w:p w:rsidR="00A0733F" w:rsidRDefault="00A0733F" w:rsidP="00A0733F"/>
    <w:p w:rsidR="00A0733F" w:rsidRDefault="00A0733F" w:rsidP="00A0733F">
      <w:pPr>
        <w:tabs>
          <w:tab w:val="left" w:pos="5745"/>
        </w:tabs>
        <w:rPr>
          <w:rFonts w:ascii="Arial" w:hAnsi="Arial" w:cs="Arial"/>
          <w:b/>
        </w:rPr>
      </w:pPr>
      <w:r>
        <w:rPr>
          <w:rFonts w:ascii="Arial" w:hAnsi="Arial" w:cs="Arial"/>
          <w:b/>
        </w:rPr>
        <w:t xml:space="preserve">Michael Yates  </w:t>
      </w:r>
    </w:p>
    <w:p w:rsidR="00A0733F" w:rsidRDefault="00A0733F" w:rsidP="00A0733F">
      <w:pPr>
        <w:tabs>
          <w:tab w:val="left" w:pos="5745"/>
        </w:tabs>
        <w:rPr>
          <w:rFonts w:ascii="Arial" w:hAnsi="Arial" w:cs="Arial"/>
        </w:rPr>
      </w:pPr>
      <w:r>
        <w:rPr>
          <w:rFonts w:ascii="Arial" w:hAnsi="Arial" w:cs="Arial"/>
        </w:rPr>
        <w:t xml:space="preserve">Senior Project Engineering Manager </w:t>
      </w:r>
    </w:p>
    <w:p w:rsidR="00A0733F" w:rsidRDefault="00A0733F" w:rsidP="00A0733F">
      <w:pPr>
        <w:tabs>
          <w:tab w:val="left" w:pos="5745"/>
        </w:tabs>
        <w:rPr>
          <w:rFonts w:ascii="Arial" w:hAnsi="Arial" w:cs="Arial"/>
        </w:rPr>
      </w:pPr>
      <w:r>
        <w:rPr>
          <w:rFonts w:ascii="Arial" w:hAnsi="Arial" w:cs="Arial"/>
        </w:rPr>
        <w:t>Impala 17 Shaft EPCM</w:t>
      </w:r>
    </w:p>
    <w:p w:rsidR="00514488" w:rsidRDefault="00A0733F" w:rsidP="00295160">
      <w:pPr>
        <w:pBdr>
          <w:bottom w:val="single" w:sz="12" w:space="1" w:color="auto"/>
        </w:pBdr>
        <w:autoSpaceDE w:val="0"/>
        <w:autoSpaceDN w:val="0"/>
        <w:adjustRightInd w:val="0"/>
        <w:spacing w:before="60" w:after="60" w:line="360" w:lineRule="auto"/>
        <w:jc w:val="both"/>
        <w:rPr>
          <w:rFonts w:ascii="Arial" w:hAnsi="Arial" w:cs="Arial"/>
          <w:b/>
          <w:u w:val="single"/>
        </w:rPr>
      </w:pPr>
      <w:bookmarkStart w:id="0" w:name="_GoBack"/>
      <w:bookmarkEnd w:id="0"/>
      <w:r>
        <w:rPr>
          <w:rFonts w:ascii="Arial" w:hAnsi="Arial" w:cs="Arial"/>
          <w:b/>
        </w:rPr>
        <w:t>TWP Projects (Pty) Limited</w:t>
      </w:r>
    </w:p>
    <w:sectPr w:rsidR="00514488" w:rsidSect="000229DB">
      <w:headerReference w:type="even" r:id="rId24"/>
      <w:headerReference w:type="default" r:id="rId25"/>
      <w:footerReference w:type="even" r:id="rId26"/>
      <w:footerReference w:type="default" r:id="rId2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8C7" w:rsidRDefault="00A318C7">
      <w:r>
        <w:separator/>
      </w:r>
    </w:p>
  </w:endnote>
  <w:endnote w:type="continuationSeparator" w:id="0">
    <w:p w:rsidR="00A318C7" w:rsidRDefault="00A3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07048"/>
      <w:docPartObj>
        <w:docPartGallery w:val="Page Numbers (Bottom of Page)"/>
        <w:docPartUnique/>
      </w:docPartObj>
    </w:sdtPr>
    <w:sdtEndPr>
      <w:rPr>
        <w:noProof/>
      </w:rPr>
    </w:sdtEndPr>
    <w:sdtContent>
      <w:p w:rsidR="00C766E1" w:rsidRDefault="00A94519">
        <w:pPr>
          <w:pStyle w:val="Footer"/>
          <w:jc w:val="center"/>
        </w:pPr>
        <w:r>
          <w:fldChar w:fldCharType="begin"/>
        </w:r>
        <w:r>
          <w:instrText xml:space="preserve"> PAGE   \* MERGEFORMAT </w:instrText>
        </w:r>
        <w:r>
          <w:fldChar w:fldCharType="separate"/>
        </w:r>
        <w:r w:rsidR="00295160">
          <w:rPr>
            <w:noProof/>
          </w:rPr>
          <w:t>8</w:t>
        </w:r>
        <w:r>
          <w:rPr>
            <w:noProof/>
          </w:rPr>
          <w:fldChar w:fldCharType="end"/>
        </w:r>
      </w:p>
    </w:sdtContent>
  </w:sdt>
  <w:p w:rsidR="00C766E1" w:rsidRDefault="00C766E1">
    <w:pPr>
      <w:pStyle w:val="HeaderFooterA"/>
      <w:tabs>
        <w:tab w:val="clear" w:pos="9632"/>
        <w:tab w:val="right" w:pos="9612"/>
      </w:tabs>
      <w:rPr>
        <w:rFonts w:ascii="Times New Roman" w:eastAsia="Times New Roman" w:hAnsi="Times New Roman"/>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1" w:rsidRDefault="00C766E1">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8C7" w:rsidRDefault="00A318C7">
      <w:r>
        <w:separator/>
      </w:r>
    </w:p>
  </w:footnote>
  <w:footnote w:type="continuationSeparator" w:id="0">
    <w:p w:rsidR="00A318C7" w:rsidRDefault="00A31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1" w:rsidRDefault="00C766E1">
    <w:pPr>
      <w:pStyle w:val="HeaderFooterA"/>
      <w:tabs>
        <w:tab w:val="clear" w:pos="9632"/>
        <w:tab w:val="right" w:pos="9612"/>
      </w:tabs>
      <w:rPr>
        <w:rFonts w:ascii="Times New Roman" w:eastAsia="Times New Roman" w:hAnsi="Times New Roman"/>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1" w:rsidRDefault="00C766E1">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A04"/>
    <w:multiLevelType w:val="hybridMultilevel"/>
    <w:tmpl w:val="F73C7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010B2"/>
    <w:multiLevelType w:val="hybridMultilevel"/>
    <w:tmpl w:val="49801E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7A570F1"/>
    <w:multiLevelType w:val="hybridMultilevel"/>
    <w:tmpl w:val="3C22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A2351"/>
    <w:multiLevelType w:val="hybridMultilevel"/>
    <w:tmpl w:val="1B9E03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58134A"/>
    <w:multiLevelType w:val="hybridMultilevel"/>
    <w:tmpl w:val="4D90153A"/>
    <w:lvl w:ilvl="0" w:tplc="D46CCB1C">
      <w:start w:val="1"/>
      <w:numFmt w:val="bullet"/>
      <w:lvlText w:val="•"/>
      <w:lvlJc w:val="left"/>
      <w:pPr>
        <w:tabs>
          <w:tab w:val="num" w:pos="720"/>
        </w:tabs>
        <w:ind w:left="720" w:hanging="360"/>
      </w:pPr>
      <w:rPr>
        <w:rFonts w:ascii="Arial" w:hAnsi="Arial" w:hint="default"/>
      </w:rPr>
    </w:lvl>
    <w:lvl w:ilvl="1" w:tplc="8CD8D032">
      <w:start w:val="2511"/>
      <w:numFmt w:val="bullet"/>
      <w:lvlText w:val="•"/>
      <w:lvlJc w:val="left"/>
      <w:pPr>
        <w:tabs>
          <w:tab w:val="num" w:pos="1440"/>
        </w:tabs>
        <w:ind w:left="1440" w:hanging="360"/>
      </w:pPr>
      <w:rPr>
        <w:rFonts w:ascii="Arial" w:hAnsi="Arial" w:hint="default"/>
      </w:rPr>
    </w:lvl>
    <w:lvl w:ilvl="2" w:tplc="9E2446DE" w:tentative="1">
      <w:start w:val="1"/>
      <w:numFmt w:val="bullet"/>
      <w:lvlText w:val="•"/>
      <w:lvlJc w:val="left"/>
      <w:pPr>
        <w:tabs>
          <w:tab w:val="num" w:pos="2160"/>
        </w:tabs>
        <w:ind w:left="2160" w:hanging="360"/>
      </w:pPr>
      <w:rPr>
        <w:rFonts w:ascii="Arial" w:hAnsi="Arial" w:hint="default"/>
      </w:rPr>
    </w:lvl>
    <w:lvl w:ilvl="3" w:tplc="014E6498" w:tentative="1">
      <w:start w:val="1"/>
      <w:numFmt w:val="bullet"/>
      <w:lvlText w:val="•"/>
      <w:lvlJc w:val="left"/>
      <w:pPr>
        <w:tabs>
          <w:tab w:val="num" w:pos="2880"/>
        </w:tabs>
        <w:ind w:left="2880" w:hanging="360"/>
      </w:pPr>
      <w:rPr>
        <w:rFonts w:ascii="Arial" w:hAnsi="Arial" w:hint="default"/>
      </w:rPr>
    </w:lvl>
    <w:lvl w:ilvl="4" w:tplc="9954A444" w:tentative="1">
      <w:start w:val="1"/>
      <w:numFmt w:val="bullet"/>
      <w:lvlText w:val="•"/>
      <w:lvlJc w:val="left"/>
      <w:pPr>
        <w:tabs>
          <w:tab w:val="num" w:pos="3600"/>
        </w:tabs>
        <w:ind w:left="3600" w:hanging="360"/>
      </w:pPr>
      <w:rPr>
        <w:rFonts w:ascii="Arial" w:hAnsi="Arial" w:hint="default"/>
      </w:rPr>
    </w:lvl>
    <w:lvl w:ilvl="5" w:tplc="5D5AC7F0" w:tentative="1">
      <w:start w:val="1"/>
      <w:numFmt w:val="bullet"/>
      <w:lvlText w:val="•"/>
      <w:lvlJc w:val="left"/>
      <w:pPr>
        <w:tabs>
          <w:tab w:val="num" w:pos="4320"/>
        </w:tabs>
        <w:ind w:left="4320" w:hanging="360"/>
      </w:pPr>
      <w:rPr>
        <w:rFonts w:ascii="Arial" w:hAnsi="Arial" w:hint="default"/>
      </w:rPr>
    </w:lvl>
    <w:lvl w:ilvl="6" w:tplc="CA605840" w:tentative="1">
      <w:start w:val="1"/>
      <w:numFmt w:val="bullet"/>
      <w:lvlText w:val="•"/>
      <w:lvlJc w:val="left"/>
      <w:pPr>
        <w:tabs>
          <w:tab w:val="num" w:pos="5040"/>
        </w:tabs>
        <w:ind w:left="5040" w:hanging="360"/>
      </w:pPr>
      <w:rPr>
        <w:rFonts w:ascii="Arial" w:hAnsi="Arial" w:hint="default"/>
      </w:rPr>
    </w:lvl>
    <w:lvl w:ilvl="7" w:tplc="1A42C90A" w:tentative="1">
      <w:start w:val="1"/>
      <w:numFmt w:val="bullet"/>
      <w:lvlText w:val="•"/>
      <w:lvlJc w:val="left"/>
      <w:pPr>
        <w:tabs>
          <w:tab w:val="num" w:pos="5760"/>
        </w:tabs>
        <w:ind w:left="5760" w:hanging="360"/>
      </w:pPr>
      <w:rPr>
        <w:rFonts w:ascii="Arial" w:hAnsi="Arial" w:hint="default"/>
      </w:rPr>
    </w:lvl>
    <w:lvl w:ilvl="8" w:tplc="2DC2CE5E" w:tentative="1">
      <w:start w:val="1"/>
      <w:numFmt w:val="bullet"/>
      <w:lvlText w:val="•"/>
      <w:lvlJc w:val="left"/>
      <w:pPr>
        <w:tabs>
          <w:tab w:val="num" w:pos="6480"/>
        </w:tabs>
        <w:ind w:left="6480" w:hanging="360"/>
      </w:pPr>
      <w:rPr>
        <w:rFonts w:ascii="Arial" w:hAnsi="Arial" w:hint="default"/>
      </w:rPr>
    </w:lvl>
  </w:abstractNum>
  <w:abstractNum w:abstractNumId="5">
    <w:nsid w:val="1771777C"/>
    <w:multiLevelType w:val="hybridMultilevel"/>
    <w:tmpl w:val="AD6EE4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1E523C"/>
    <w:multiLevelType w:val="hybridMultilevel"/>
    <w:tmpl w:val="20E2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23BA5"/>
    <w:multiLevelType w:val="hybridMultilevel"/>
    <w:tmpl w:val="F1F2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126EB2"/>
    <w:multiLevelType w:val="hybridMultilevel"/>
    <w:tmpl w:val="64F6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D22D85"/>
    <w:multiLevelType w:val="hybridMultilevel"/>
    <w:tmpl w:val="F8B4BE5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3CC93B45"/>
    <w:multiLevelType w:val="hybridMultilevel"/>
    <w:tmpl w:val="A05689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377B6C"/>
    <w:multiLevelType w:val="hybridMultilevel"/>
    <w:tmpl w:val="4796C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71410F"/>
    <w:multiLevelType w:val="hybridMultilevel"/>
    <w:tmpl w:val="21063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FE55103"/>
    <w:multiLevelType w:val="hybridMultilevel"/>
    <w:tmpl w:val="6912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A14641"/>
    <w:multiLevelType w:val="multilevel"/>
    <w:tmpl w:val="50564CDE"/>
    <w:lvl w:ilvl="0">
      <w:start w:val="1"/>
      <w:numFmt w:val="decimal"/>
      <w:lvlText w:val="%1."/>
      <w:lvlJc w:val="left"/>
      <w:pPr>
        <w:ind w:left="720" w:hanging="360"/>
      </w:pPr>
    </w:lvl>
    <w:lvl w:ilvl="1">
      <w:start w:val="1"/>
      <w:numFmt w:val="decimal"/>
      <w:isLgl/>
      <w:lvlText w:val="%1.%2"/>
      <w:lvlJc w:val="left"/>
      <w:pPr>
        <w:ind w:left="1265" w:hanging="360"/>
      </w:pPr>
      <w:rPr>
        <w:b w:val="0"/>
      </w:rPr>
    </w:lvl>
    <w:lvl w:ilvl="2">
      <w:start w:val="1"/>
      <w:numFmt w:val="decimal"/>
      <w:isLgl/>
      <w:lvlText w:val="%1.%2.%3"/>
      <w:lvlJc w:val="left"/>
      <w:pPr>
        <w:ind w:left="2170" w:hanging="720"/>
      </w:pPr>
    </w:lvl>
    <w:lvl w:ilvl="3">
      <w:start w:val="1"/>
      <w:numFmt w:val="decimal"/>
      <w:isLgl/>
      <w:lvlText w:val="%1.%2.%3.%4"/>
      <w:lvlJc w:val="left"/>
      <w:pPr>
        <w:ind w:left="2715" w:hanging="720"/>
      </w:pPr>
    </w:lvl>
    <w:lvl w:ilvl="4">
      <w:start w:val="1"/>
      <w:numFmt w:val="decimal"/>
      <w:isLgl/>
      <w:lvlText w:val="%1.%2.%3.%4.%5"/>
      <w:lvlJc w:val="left"/>
      <w:pPr>
        <w:ind w:left="3620" w:hanging="1080"/>
      </w:pPr>
    </w:lvl>
    <w:lvl w:ilvl="5">
      <w:start w:val="1"/>
      <w:numFmt w:val="decimal"/>
      <w:isLgl/>
      <w:lvlText w:val="%1.%2.%3.%4.%5.%6"/>
      <w:lvlJc w:val="left"/>
      <w:pPr>
        <w:ind w:left="4165" w:hanging="1080"/>
      </w:pPr>
    </w:lvl>
    <w:lvl w:ilvl="6">
      <w:start w:val="1"/>
      <w:numFmt w:val="decimal"/>
      <w:isLgl/>
      <w:lvlText w:val="%1.%2.%3.%4.%5.%6.%7"/>
      <w:lvlJc w:val="left"/>
      <w:pPr>
        <w:ind w:left="5070" w:hanging="1440"/>
      </w:pPr>
    </w:lvl>
    <w:lvl w:ilvl="7">
      <w:start w:val="1"/>
      <w:numFmt w:val="decimal"/>
      <w:isLgl/>
      <w:lvlText w:val="%1.%2.%3.%4.%5.%6.%7.%8"/>
      <w:lvlJc w:val="left"/>
      <w:pPr>
        <w:ind w:left="5615" w:hanging="1440"/>
      </w:pPr>
    </w:lvl>
    <w:lvl w:ilvl="8">
      <w:start w:val="1"/>
      <w:numFmt w:val="decimal"/>
      <w:isLgl/>
      <w:lvlText w:val="%1.%2.%3.%4.%5.%6.%7.%8.%9"/>
      <w:lvlJc w:val="left"/>
      <w:pPr>
        <w:ind w:left="6160" w:hanging="1440"/>
      </w:pPr>
    </w:lvl>
  </w:abstractNum>
  <w:abstractNum w:abstractNumId="15">
    <w:nsid w:val="5C7125A4"/>
    <w:multiLevelType w:val="hybridMultilevel"/>
    <w:tmpl w:val="4F8AE11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CF01F9C"/>
    <w:multiLevelType w:val="hybridMultilevel"/>
    <w:tmpl w:val="D5A4A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EA40F6D"/>
    <w:multiLevelType w:val="hybridMultilevel"/>
    <w:tmpl w:val="D7A44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33158F"/>
    <w:multiLevelType w:val="hybridMultilevel"/>
    <w:tmpl w:val="6D220EE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3190A8C"/>
    <w:multiLevelType w:val="hybridMultilevel"/>
    <w:tmpl w:val="21040B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3307326"/>
    <w:multiLevelType w:val="hybridMultilevel"/>
    <w:tmpl w:val="8FB81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542792"/>
    <w:multiLevelType w:val="hybridMultilevel"/>
    <w:tmpl w:val="9B360392"/>
    <w:lvl w:ilvl="0" w:tplc="04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5791DAA"/>
    <w:multiLevelType w:val="multilevel"/>
    <w:tmpl w:val="57A6DE9E"/>
    <w:lvl w:ilvl="0">
      <w:start w:val="1"/>
      <w:numFmt w:val="decimal"/>
      <w:lvlText w:val="%1.0"/>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794F24FC"/>
    <w:multiLevelType w:val="hybridMultilevel"/>
    <w:tmpl w:val="1740450C"/>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nsid w:val="7A4B50CB"/>
    <w:multiLevelType w:val="hybridMultilevel"/>
    <w:tmpl w:val="A214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2220B3"/>
    <w:multiLevelType w:val="hybridMultilevel"/>
    <w:tmpl w:val="47B20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7EEC7071"/>
    <w:multiLevelType w:val="hybridMultilevel"/>
    <w:tmpl w:val="D170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81BD8"/>
    <w:multiLevelType w:val="hybridMultilevel"/>
    <w:tmpl w:val="F294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
  </w:num>
  <w:num w:numId="4">
    <w:abstractNumId w:val="0"/>
  </w:num>
  <w:num w:numId="5">
    <w:abstractNumId w:val="24"/>
  </w:num>
  <w:num w:numId="6">
    <w:abstractNumId w:val="2"/>
  </w:num>
  <w:num w:numId="7">
    <w:abstractNumId w:val="4"/>
  </w:num>
  <w:num w:numId="8">
    <w:abstractNumId w:val="10"/>
  </w:num>
  <w:num w:numId="9">
    <w:abstractNumId w:val="15"/>
  </w:num>
  <w:num w:numId="10">
    <w:abstractNumId w:val="20"/>
  </w:num>
  <w:num w:numId="11">
    <w:abstractNumId w:val="12"/>
  </w:num>
  <w:num w:numId="12">
    <w:abstractNumId w:val="5"/>
  </w:num>
  <w:num w:numId="13">
    <w:abstractNumId w:val="8"/>
  </w:num>
  <w:num w:numId="14">
    <w:abstractNumId w:val="21"/>
  </w:num>
  <w:num w:numId="15">
    <w:abstractNumId w:val="16"/>
  </w:num>
  <w:num w:numId="16">
    <w:abstractNumId w:val="7"/>
  </w:num>
  <w:num w:numId="17">
    <w:abstractNumId w:val="26"/>
  </w:num>
  <w:num w:numId="18">
    <w:abstractNumId w:val="19"/>
  </w:num>
  <w:num w:numId="19">
    <w:abstractNumId w:val="3"/>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7"/>
  </w:num>
  <w:num w:numId="24">
    <w:abstractNumId w:val="25"/>
  </w:num>
  <w:num w:numId="25">
    <w:abstractNumId w:val="6"/>
  </w:num>
  <w:num w:numId="26">
    <w:abstractNumId w:val="17"/>
  </w:num>
  <w:num w:numId="27">
    <w:abstractNumId w:val="1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867"/>
    <w:rsid w:val="00003AA2"/>
    <w:rsid w:val="000229DB"/>
    <w:rsid w:val="00024793"/>
    <w:rsid w:val="00024C1F"/>
    <w:rsid w:val="00034928"/>
    <w:rsid w:val="00037958"/>
    <w:rsid w:val="000402F3"/>
    <w:rsid w:val="000458FD"/>
    <w:rsid w:val="00055CA1"/>
    <w:rsid w:val="000574CF"/>
    <w:rsid w:val="00057C35"/>
    <w:rsid w:val="000614CA"/>
    <w:rsid w:val="00062093"/>
    <w:rsid w:val="00062827"/>
    <w:rsid w:val="00065E19"/>
    <w:rsid w:val="00074537"/>
    <w:rsid w:val="00081CE6"/>
    <w:rsid w:val="00085501"/>
    <w:rsid w:val="0009001F"/>
    <w:rsid w:val="000A7DB4"/>
    <w:rsid w:val="000B6BC2"/>
    <w:rsid w:val="000C15E6"/>
    <w:rsid w:val="000C4A7E"/>
    <w:rsid w:val="000C6398"/>
    <w:rsid w:val="000F1055"/>
    <w:rsid w:val="000F22E0"/>
    <w:rsid w:val="000F786D"/>
    <w:rsid w:val="00101AE4"/>
    <w:rsid w:val="00106EE2"/>
    <w:rsid w:val="0010770C"/>
    <w:rsid w:val="0013327F"/>
    <w:rsid w:val="00135CFE"/>
    <w:rsid w:val="00137D91"/>
    <w:rsid w:val="001426B0"/>
    <w:rsid w:val="001440A7"/>
    <w:rsid w:val="00150E6C"/>
    <w:rsid w:val="00153583"/>
    <w:rsid w:val="00164092"/>
    <w:rsid w:val="001651DE"/>
    <w:rsid w:val="00171DA8"/>
    <w:rsid w:val="00172CCC"/>
    <w:rsid w:val="00181324"/>
    <w:rsid w:val="00193573"/>
    <w:rsid w:val="00196965"/>
    <w:rsid w:val="001A4117"/>
    <w:rsid w:val="001A606F"/>
    <w:rsid w:val="001A7A66"/>
    <w:rsid w:val="001B48F1"/>
    <w:rsid w:val="001C58F1"/>
    <w:rsid w:val="001D7D80"/>
    <w:rsid w:val="001E1BEE"/>
    <w:rsid w:val="001F1C90"/>
    <w:rsid w:val="001F2867"/>
    <w:rsid w:val="00203263"/>
    <w:rsid w:val="00210B5A"/>
    <w:rsid w:val="0021151C"/>
    <w:rsid w:val="00220C18"/>
    <w:rsid w:val="002269DC"/>
    <w:rsid w:val="00226BF5"/>
    <w:rsid w:val="00231928"/>
    <w:rsid w:val="002372F0"/>
    <w:rsid w:val="00237E65"/>
    <w:rsid w:val="002401D1"/>
    <w:rsid w:val="00241864"/>
    <w:rsid w:val="00241FB9"/>
    <w:rsid w:val="0024504F"/>
    <w:rsid w:val="00261B15"/>
    <w:rsid w:val="00267186"/>
    <w:rsid w:val="00270804"/>
    <w:rsid w:val="00274857"/>
    <w:rsid w:val="00276A87"/>
    <w:rsid w:val="00286A7F"/>
    <w:rsid w:val="00293E4F"/>
    <w:rsid w:val="0029437C"/>
    <w:rsid w:val="00295160"/>
    <w:rsid w:val="00295A10"/>
    <w:rsid w:val="00295A50"/>
    <w:rsid w:val="00295B9E"/>
    <w:rsid w:val="002971E9"/>
    <w:rsid w:val="002B2F84"/>
    <w:rsid w:val="002C46D5"/>
    <w:rsid w:val="002C6EB0"/>
    <w:rsid w:val="002C75A9"/>
    <w:rsid w:val="002D1BDF"/>
    <w:rsid w:val="002E62B7"/>
    <w:rsid w:val="00306134"/>
    <w:rsid w:val="00310EC8"/>
    <w:rsid w:val="00321C69"/>
    <w:rsid w:val="00330149"/>
    <w:rsid w:val="00337C05"/>
    <w:rsid w:val="00341368"/>
    <w:rsid w:val="003508E9"/>
    <w:rsid w:val="00350F37"/>
    <w:rsid w:val="00352C92"/>
    <w:rsid w:val="00357513"/>
    <w:rsid w:val="00357C9F"/>
    <w:rsid w:val="00363D1B"/>
    <w:rsid w:val="003656DE"/>
    <w:rsid w:val="003661AD"/>
    <w:rsid w:val="00386B68"/>
    <w:rsid w:val="003B04D0"/>
    <w:rsid w:val="003B1916"/>
    <w:rsid w:val="003B354C"/>
    <w:rsid w:val="003B5E65"/>
    <w:rsid w:val="003C5505"/>
    <w:rsid w:val="003C7C51"/>
    <w:rsid w:val="003E2DB1"/>
    <w:rsid w:val="003E3A15"/>
    <w:rsid w:val="003F20C1"/>
    <w:rsid w:val="00414D03"/>
    <w:rsid w:val="00415F39"/>
    <w:rsid w:val="00422275"/>
    <w:rsid w:val="00424F89"/>
    <w:rsid w:val="00425C60"/>
    <w:rsid w:val="00431B4B"/>
    <w:rsid w:val="00435D37"/>
    <w:rsid w:val="00450BBB"/>
    <w:rsid w:val="00453A55"/>
    <w:rsid w:val="00457346"/>
    <w:rsid w:val="00463271"/>
    <w:rsid w:val="00464E6F"/>
    <w:rsid w:val="004708E5"/>
    <w:rsid w:val="004844B1"/>
    <w:rsid w:val="00486422"/>
    <w:rsid w:val="00486DCF"/>
    <w:rsid w:val="00493B94"/>
    <w:rsid w:val="00496E88"/>
    <w:rsid w:val="0049707C"/>
    <w:rsid w:val="00497BCA"/>
    <w:rsid w:val="004B1438"/>
    <w:rsid w:val="004B1ECD"/>
    <w:rsid w:val="004B5F17"/>
    <w:rsid w:val="004B6A46"/>
    <w:rsid w:val="004D3A27"/>
    <w:rsid w:val="004D7E0E"/>
    <w:rsid w:val="004E0740"/>
    <w:rsid w:val="004E0D8B"/>
    <w:rsid w:val="004E73B2"/>
    <w:rsid w:val="005046E1"/>
    <w:rsid w:val="005102DF"/>
    <w:rsid w:val="00512955"/>
    <w:rsid w:val="00513DC6"/>
    <w:rsid w:val="00514488"/>
    <w:rsid w:val="005218EB"/>
    <w:rsid w:val="00524524"/>
    <w:rsid w:val="00531044"/>
    <w:rsid w:val="00532C9D"/>
    <w:rsid w:val="00534C9A"/>
    <w:rsid w:val="00540741"/>
    <w:rsid w:val="00550C0C"/>
    <w:rsid w:val="005511CE"/>
    <w:rsid w:val="0055525C"/>
    <w:rsid w:val="0056020E"/>
    <w:rsid w:val="005622D5"/>
    <w:rsid w:val="005704F4"/>
    <w:rsid w:val="00584E9E"/>
    <w:rsid w:val="005B1644"/>
    <w:rsid w:val="005B7DE2"/>
    <w:rsid w:val="005C0593"/>
    <w:rsid w:val="005C7C64"/>
    <w:rsid w:val="005D3FA9"/>
    <w:rsid w:val="005D578E"/>
    <w:rsid w:val="005D6279"/>
    <w:rsid w:val="005D6FF8"/>
    <w:rsid w:val="005E04FA"/>
    <w:rsid w:val="005E6431"/>
    <w:rsid w:val="005E7350"/>
    <w:rsid w:val="005F01AD"/>
    <w:rsid w:val="005F5772"/>
    <w:rsid w:val="00600719"/>
    <w:rsid w:val="00611D1C"/>
    <w:rsid w:val="006210BE"/>
    <w:rsid w:val="0062490E"/>
    <w:rsid w:val="00624A5A"/>
    <w:rsid w:val="00643CB7"/>
    <w:rsid w:val="00652312"/>
    <w:rsid w:val="006571EA"/>
    <w:rsid w:val="00670086"/>
    <w:rsid w:val="006772E9"/>
    <w:rsid w:val="00681437"/>
    <w:rsid w:val="00682B52"/>
    <w:rsid w:val="006857FB"/>
    <w:rsid w:val="006929F8"/>
    <w:rsid w:val="006963CA"/>
    <w:rsid w:val="006969C1"/>
    <w:rsid w:val="00697C63"/>
    <w:rsid w:val="006A3E18"/>
    <w:rsid w:val="006A59BE"/>
    <w:rsid w:val="006B4626"/>
    <w:rsid w:val="006B56D1"/>
    <w:rsid w:val="006B6132"/>
    <w:rsid w:val="006D2472"/>
    <w:rsid w:val="006D3382"/>
    <w:rsid w:val="006D6A7D"/>
    <w:rsid w:val="006F0444"/>
    <w:rsid w:val="006F4142"/>
    <w:rsid w:val="006F629D"/>
    <w:rsid w:val="006F7B9E"/>
    <w:rsid w:val="00700B3F"/>
    <w:rsid w:val="007078BA"/>
    <w:rsid w:val="007169B3"/>
    <w:rsid w:val="0072116F"/>
    <w:rsid w:val="00722356"/>
    <w:rsid w:val="0073062D"/>
    <w:rsid w:val="00731695"/>
    <w:rsid w:val="007334DF"/>
    <w:rsid w:val="007372DE"/>
    <w:rsid w:val="00741721"/>
    <w:rsid w:val="0074354A"/>
    <w:rsid w:val="00750EF4"/>
    <w:rsid w:val="0075574D"/>
    <w:rsid w:val="0076399F"/>
    <w:rsid w:val="007663F6"/>
    <w:rsid w:val="007735A3"/>
    <w:rsid w:val="00774202"/>
    <w:rsid w:val="007827AA"/>
    <w:rsid w:val="00783608"/>
    <w:rsid w:val="007848CD"/>
    <w:rsid w:val="00785A96"/>
    <w:rsid w:val="00785EF5"/>
    <w:rsid w:val="0078769B"/>
    <w:rsid w:val="007912DE"/>
    <w:rsid w:val="0079391E"/>
    <w:rsid w:val="007939D1"/>
    <w:rsid w:val="007A279B"/>
    <w:rsid w:val="007A6869"/>
    <w:rsid w:val="007A790A"/>
    <w:rsid w:val="007B435B"/>
    <w:rsid w:val="007B5F55"/>
    <w:rsid w:val="007C262F"/>
    <w:rsid w:val="007D6EA8"/>
    <w:rsid w:val="00801BFF"/>
    <w:rsid w:val="00803639"/>
    <w:rsid w:val="00804238"/>
    <w:rsid w:val="00814659"/>
    <w:rsid w:val="008148B7"/>
    <w:rsid w:val="00817775"/>
    <w:rsid w:val="008225C7"/>
    <w:rsid w:val="008235D7"/>
    <w:rsid w:val="00831DD3"/>
    <w:rsid w:val="008360F5"/>
    <w:rsid w:val="00842716"/>
    <w:rsid w:val="0084597F"/>
    <w:rsid w:val="0084787C"/>
    <w:rsid w:val="008576E6"/>
    <w:rsid w:val="00857904"/>
    <w:rsid w:val="008604E0"/>
    <w:rsid w:val="00861D4F"/>
    <w:rsid w:val="00871FFE"/>
    <w:rsid w:val="0087489A"/>
    <w:rsid w:val="00877869"/>
    <w:rsid w:val="00884FDE"/>
    <w:rsid w:val="00885C22"/>
    <w:rsid w:val="00887EC5"/>
    <w:rsid w:val="008932F3"/>
    <w:rsid w:val="008A1386"/>
    <w:rsid w:val="008A385C"/>
    <w:rsid w:val="008B164B"/>
    <w:rsid w:val="008B59C9"/>
    <w:rsid w:val="008D0804"/>
    <w:rsid w:val="008D6DDC"/>
    <w:rsid w:val="008E7604"/>
    <w:rsid w:val="008F6779"/>
    <w:rsid w:val="00902E57"/>
    <w:rsid w:val="00903E82"/>
    <w:rsid w:val="00904F93"/>
    <w:rsid w:val="00912B9F"/>
    <w:rsid w:val="0091327A"/>
    <w:rsid w:val="0091406B"/>
    <w:rsid w:val="00920172"/>
    <w:rsid w:val="00930A5B"/>
    <w:rsid w:val="009318D3"/>
    <w:rsid w:val="00934ECB"/>
    <w:rsid w:val="009355FF"/>
    <w:rsid w:val="00940964"/>
    <w:rsid w:val="0094315E"/>
    <w:rsid w:val="00943203"/>
    <w:rsid w:val="00943CE0"/>
    <w:rsid w:val="0095626C"/>
    <w:rsid w:val="009738CE"/>
    <w:rsid w:val="00992F8A"/>
    <w:rsid w:val="009A65F8"/>
    <w:rsid w:val="009B1483"/>
    <w:rsid w:val="009B2547"/>
    <w:rsid w:val="009B4609"/>
    <w:rsid w:val="009B4B88"/>
    <w:rsid w:val="009C5CE3"/>
    <w:rsid w:val="009C632A"/>
    <w:rsid w:val="009C7E1A"/>
    <w:rsid w:val="009D05F8"/>
    <w:rsid w:val="009E0144"/>
    <w:rsid w:val="009F1397"/>
    <w:rsid w:val="009F3AF0"/>
    <w:rsid w:val="00A01028"/>
    <w:rsid w:val="00A02438"/>
    <w:rsid w:val="00A035C6"/>
    <w:rsid w:val="00A0733F"/>
    <w:rsid w:val="00A14B51"/>
    <w:rsid w:val="00A201CD"/>
    <w:rsid w:val="00A2629F"/>
    <w:rsid w:val="00A318C7"/>
    <w:rsid w:val="00A46166"/>
    <w:rsid w:val="00A635F5"/>
    <w:rsid w:val="00A66F5E"/>
    <w:rsid w:val="00A67943"/>
    <w:rsid w:val="00A87A72"/>
    <w:rsid w:val="00A87E7C"/>
    <w:rsid w:val="00A90DD5"/>
    <w:rsid w:val="00A9249A"/>
    <w:rsid w:val="00A94519"/>
    <w:rsid w:val="00A96440"/>
    <w:rsid w:val="00A96AAC"/>
    <w:rsid w:val="00AA7905"/>
    <w:rsid w:val="00AB2787"/>
    <w:rsid w:val="00AC23A3"/>
    <w:rsid w:val="00AD6893"/>
    <w:rsid w:val="00AE09DB"/>
    <w:rsid w:val="00AF04DE"/>
    <w:rsid w:val="00AF37F4"/>
    <w:rsid w:val="00B03642"/>
    <w:rsid w:val="00B1081F"/>
    <w:rsid w:val="00B133D8"/>
    <w:rsid w:val="00B13C72"/>
    <w:rsid w:val="00B140C3"/>
    <w:rsid w:val="00B14E50"/>
    <w:rsid w:val="00B15AC5"/>
    <w:rsid w:val="00B230B8"/>
    <w:rsid w:val="00B23780"/>
    <w:rsid w:val="00B2482B"/>
    <w:rsid w:val="00B27D79"/>
    <w:rsid w:val="00B402ED"/>
    <w:rsid w:val="00B40D44"/>
    <w:rsid w:val="00B415C1"/>
    <w:rsid w:val="00B426BC"/>
    <w:rsid w:val="00B44EDC"/>
    <w:rsid w:val="00B51756"/>
    <w:rsid w:val="00B520E2"/>
    <w:rsid w:val="00B53714"/>
    <w:rsid w:val="00B54B30"/>
    <w:rsid w:val="00B6143A"/>
    <w:rsid w:val="00B641B9"/>
    <w:rsid w:val="00B66594"/>
    <w:rsid w:val="00B84BAD"/>
    <w:rsid w:val="00B87FBF"/>
    <w:rsid w:val="00BA252B"/>
    <w:rsid w:val="00BA5ABD"/>
    <w:rsid w:val="00BB0B8F"/>
    <w:rsid w:val="00BB119F"/>
    <w:rsid w:val="00BC6033"/>
    <w:rsid w:val="00BD40FE"/>
    <w:rsid w:val="00BE13F1"/>
    <w:rsid w:val="00BE6FB5"/>
    <w:rsid w:val="00BF3D4F"/>
    <w:rsid w:val="00C00F2B"/>
    <w:rsid w:val="00C01A12"/>
    <w:rsid w:val="00C047A3"/>
    <w:rsid w:val="00C05C87"/>
    <w:rsid w:val="00C067FF"/>
    <w:rsid w:val="00C223F3"/>
    <w:rsid w:val="00C22B14"/>
    <w:rsid w:val="00C22BF3"/>
    <w:rsid w:val="00C22F52"/>
    <w:rsid w:val="00C232B0"/>
    <w:rsid w:val="00C3451B"/>
    <w:rsid w:val="00C403FE"/>
    <w:rsid w:val="00C405B8"/>
    <w:rsid w:val="00C40B30"/>
    <w:rsid w:val="00C477C2"/>
    <w:rsid w:val="00C50906"/>
    <w:rsid w:val="00C645B0"/>
    <w:rsid w:val="00C717F2"/>
    <w:rsid w:val="00C74F36"/>
    <w:rsid w:val="00C766E1"/>
    <w:rsid w:val="00C859D9"/>
    <w:rsid w:val="00C87851"/>
    <w:rsid w:val="00C94161"/>
    <w:rsid w:val="00CA49BE"/>
    <w:rsid w:val="00CA5892"/>
    <w:rsid w:val="00CA599B"/>
    <w:rsid w:val="00CA61F8"/>
    <w:rsid w:val="00CB0DE5"/>
    <w:rsid w:val="00CD1458"/>
    <w:rsid w:val="00CD3E14"/>
    <w:rsid w:val="00CD4568"/>
    <w:rsid w:val="00CD773A"/>
    <w:rsid w:val="00CF1659"/>
    <w:rsid w:val="00CF2BA8"/>
    <w:rsid w:val="00CF5C37"/>
    <w:rsid w:val="00D008DE"/>
    <w:rsid w:val="00D1601D"/>
    <w:rsid w:val="00D24C29"/>
    <w:rsid w:val="00D26C5E"/>
    <w:rsid w:val="00D32921"/>
    <w:rsid w:val="00D35400"/>
    <w:rsid w:val="00D35D37"/>
    <w:rsid w:val="00D41AAA"/>
    <w:rsid w:val="00D469F0"/>
    <w:rsid w:val="00D53778"/>
    <w:rsid w:val="00D54197"/>
    <w:rsid w:val="00D55068"/>
    <w:rsid w:val="00D65BDA"/>
    <w:rsid w:val="00D66EA9"/>
    <w:rsid w:val="00D770C5"/>
    <w:rsid w:val="00D817D3"/>
    <w:rsid w:val="00D8659E"/>
    <w:rsid w:val="00D93330"/>
    <w:rsid w:val="00DB0B00"/>
    <w:rsid w:val="00DB307F"/>
    <w:rsid w:val="00DB4725"/>
    <w:rsid w:val="00DC273C"/>
    <w:rsid w:val="00DC4DFF"/>
    <w:rsid w:val="00DD6C5F"/>
    <w:rsid w:val="00DE77DD"/>
    <w:rsid w:val="00E10C22"/>
    <w:rsid w:val="00E21FBD"/>
    <w:rsid w:val="00E33213"/>
    <w:rsid w:val="00E36A1D"/>
    <w:rsid w:val="00E44250"/>
    <w:rsid w:val="00E45EDE"/>
    <w:rsid w:val="00E47ED3"/>
    <w:rsid w:val="00E51880"/>
    <w:rsid w:val="00E55B06"/>
    <w:rsid w:val="00E55C33"/>
    <w:rsid w:val="00E632D6"/>
    <w:rsid w:val="00E65B57"/>
    <w:rsid w:val="00E712C6"/>
    <w:rsid w:val="00E7584C"/>
    <w:rsid w:val="00E80C71"/>
    <w:rsid w:val="00E83E4C"/>
    <w:rsid w:val="00E93BD4"/>
    <w:rsid w:val="00EA62D6"/>
    <w:rsid w:val="00EA7F9E"/>
    <w:rsid w:val="00EB00F7"/>
    <w:rsid w:val="00EB6927"/>
    <w:rsid w:val="00EC12BE"/>
    <w:rsid w:val="00ED70E8"/>
    <w:rsid w:val="00EE0BE6"/>
    <w:rsid w:val="00EF1F12"/>
    <w:rsid w:val="00EF591C"/>
    <w:rsid w:val="00EF7222"/>
    <w:rsid w:val="00F15DF1"/>
    <w:rsid w:val="00F21B0C"/>
    <w:rsid w:val="00F22024"/>
    <w:rsid w:val="00F24330"/>
    <w:rsid w:val="00F34966"/>
    <w:rsid w:val="00F37A4A"/>
    <w:rsid w:val="00F40F03"/>
    <w:rsid w:val="00F41433"/>
    <w:rsid w:val="00F71D63"/>
    <w:rsid w:val="00F74DF7"/>
    <w:rsid w:val="00F81E81"/>
    <w:rsid w:val="00F83CCD"/>
    <w:rsid w:val="00F96788"/>
    <w:rsid w:val="00FA1A86"/>
    <w:rsid w:val="00FA31D6"/>
    <w:rsid w:val="00FB566C"/>
    <w:rsid w:val="00FB6204"/>
    <w:rsid w:val="00FC259D"/>
    <w:rsid w:val="00FC2F7B"/>
    <w:rsid w:val="00FC48F2"/>
    <w:rsid w:val="00FD6F48"/>
    <w:rsid w:val="00FE488B"/>
    <w:rsid w:val="00FF3C62"/>
    <w:rsid w:val="00FF5B49"/>
    <w:rsid w:val="00FF5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6">
    <w:name w:val="heading 6"/>
    <w:basedOn w:val="Normal"/>
    <w:next w:val="BodyText"/>
    <w:link w:val="Heading6Char"/>
    <w:qFormat/>
    <w:locked/>
    <w:rsid w:val="00EB6927"/>
    <w:pPr>
      <w:keepNext/>
      <w:keepLines/>
      <w:spacing w:line="220" w:lineRule="atLeast"/>
      <w:ind w:left="1080"/>
      <w:jc w:val="both"/>
      <w:outlineLvl w:val="5"/>
    </w:pPr>
    <w:rPr>
      <w:rFonts w:ascii="Arial Black" w:hAnsi="Arial Black"/>
      <w:spacing w:val="-5"/>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locked/>
    <w:rsid w:val="002B2F84"/>
    <w:pPr>
      <w:tabs>
        <w:tab w:val="left" w:pos="142"/>
      </w:tabs>
      <w:ind w:left="709"/>
    </w:pPr>
    <w:rPr>
      <w:szCs w:val="20"/>
      <w:lang w:val="en-GB"/>
    </w:rPr>
  </w:style>
  <w:style w:type="character" w:customStyle="1" w:styleId="BodyTextIndent2Char">
    <w:name w:val="Body Text Indent 2 Char"/>
    <w:basedOn w:val="DefaultParagraphFont"/>
    <w:link w:val="BodyTextIndent2"/>
    <w:rsid w:val="002B2F84"/>
    <w:rPr>
      <w:sz w:val="24"/>
      <w:lang w:val="en-GB"/>
    </w:rPr>
  </w:style>
  <w:style w:type="paragraph" w:styleId="Header">
    <w:name w:val="header"/>
    <w:basedOn w:val="Normal"/>
    <w:link w:val="HeaderChar"/>
    <w:locked/>
    <w:rsid w:val="00330149"/>
    <w:pPr>
      <w:tabs>
        <w:tab w:val="center" w:pos="4680"/>
        <w:tab w:val="right" w:pos="9360"/>
      </w:tabs>
    </w:pPr>
  </w:style>
  <w:style w:type="character" w:customStyle="1" w:styleId="HeaderChar">
    <w:name w:val="Header Char"/>
    <w:basedOn w:val="DefaultParagraphFont"/>
    <w:link w:val="Header"/>
    <w:rsid w:val="00330149"/>
    <w:rPr>
      <w:sz w:val="24"/>
      <w:szCs w:val="24"/>
    </w:rPr>
  </w:style>
  <w:style w:type="paragraph" w:styleId="Footer">
    <w:name w:val="footer"/>
    <w:basedOn w:val="Normal"/>
    <w:link w:val="FooterChar"/>
    <w:uiPriority w:val="99"/>
    <w:locked/>
    <w:rsid w:val="00330149"/>
    <w:pPr>
      <w:tabs>
        <w:tab w:val="center" w:pos="4680"/>
        <w:tab w:val="right" w:pos="9360"/>
      </w:tabs>
    </w:pPr>
  </w:style>
  <w:style w:type="character" w:customStyle="1" w:styleId="FooterChar">
    <w:name w:val="Footer Char"/>
    <w:basedOn w:val="DefaultParagraphFont"/>
    <w:link w:val="Footer"/>
    <w:uiPriority w:val="99"/>
    <w:rsid w:val="00330149"/>
    <w:rPr>
      <w:sz w:val="24"/>
      <w:szCs w:val="24"/>
    </w:rPr>
  </w:style>
  <w:style w:type="paragraph" w:styleId="BalloonText">
    <w:name w:val="Balloon Text"/>
    <w:basedOn w:val="Normal"/>
    <w:link w:val="BalloonTextChar"/>
    <w:locked/>
    <w:rsid w:val="009F3AF0"/>
    <w:rPr>
      <w:rFonts w:ascii="Tahoma" w:hAnsi="Tahoma" w:cs="Tahoma"/>
      <w:sz w:val="16"/>
      <w:szCs w:val="16"/>
    </w:rPr>
  </w:style>
  <w:style w:type="character" w:customStyle="1" w:styleId="BalloonTextChar">
    <w:name w:val="Balloon Text Char"/>
    <w:basedOn w:val="DefaultParagraphFont"/>
    <w:link w:val="BalloonText"/>
    <w:rsid w:val="009F3AF0"/>
    <w:rPr>
      <w:rFonts w:ascii="Tahoma" w:hAnsi="Tahoma" w:cs="Tahoma"/>
      <w:sz w:val="16"/>
      <w:szCs w:val="16"/>
    </w:rPr>
  </w:style>
  <w:style w:type="character" w:customStyle="1" w:styleId="Heading6Char">
    <w:name w:val="Heading 6 Char"/>
    <w:basedOn w:val="DefaultParagraphFont"/>
    <w:link w:val="Heading6"/>
    <w:rsid w:val="00EB6927"/>
    <w:rPr>
      <w:rFonts w:ascii="Arial Black" w:hAnsi="Arial Black"/>
      <w:spacing w:val="-5"/>
      <w:kern w:val="20"/>
      <w:sz w:val="18"/>
    </w:rPr>
  </w:style>
  <w:style w:type="paragraph" w:customStyle="1" w:styleId="InsideAddress">
    <w:name w:val="Inside Address"/>
    <w:basedOn w:val="Normal"/>
    <w:rsid w:val="00EB6927"/>
    <w:pPr>
      <w:spacing w:line="220" w:lineRule="atLeast"/>
      <w:jc w:val="both"/>
    </w:pPr>
    <w:rPr>
      <w:rFonts w:ascii="Arial" w:hAnsi="Arial"/>
      <w:spacing w:val="-5"/>
      <w:sz w:val="20"/>
      <w:szCs w:val="20"/>
    </w:rPr>
  </w:style>
  <w:style w:type="paragraph" w:customStyle="1" w:styleId="InsideAddressName">
    <w:name w:val="Inside Address Name"/>
    <w:basedOn w:val="InsideAddress"/>
    <w:next w:val="InsideAddress"/>
    <w:rsid w:val="00EB6927"/>
    <w:pPr>
      <w:spacing w:before="220"/>
    </w:pPr>
  </w:style>
  <w:style w:type="paragraph" w:styleId="MessageHeader">
    <w:name w:val="Message Header"/>
    <w:basedOn w:val="BodyText"/>
    <w:link w:val="MessageHeaderChar"/>
    <w:locked/>
    <w:rsid w:val="00EB6927"/>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rsid w:val="00EB6927"/>
    <w:rPr>
      <w:rFonts w:ascii="Arial" w:hAnsi="Arial"/>
      <w:spacing w:val="-5"/>
      <w:lang w:val="en-GB"/>
    </w:rPr>
  </w:style>
  <w:style w:type="paragraph" w:customStyle="1" w:styleId="MessageHeaderFirst">
    <w:name w:val="Message Header First"/>
    <w:basedOn w:val="MessageHeader"/>
    <w:next w:val="MessageHeader"/>
    <w:rsid w:val="00EB6927"/>
  </w:style>
  <w:style w:type="character" w:customStyle="1" w:styleId="MessageHeaderLabel">
    <w:name w:val="Message Header Label"/>
    <w:rsid w:val="00EB6927"/>
    <w:rPr>
      <w:rFonts w:ascii="Arial Black" w:hAnsi="Arial Black"/>
      <w:sz w:val="18"/>
    </w:rPr>
  </w:style>
  <w:style w:type="paragraph" w:styleId="BodyText">
    <w:name w:val="Body Text"/>
    <w:basedOn w:val="Normal"/>
    <w:link w:val="BodyTextChar"/>
    <w:locked/>
    <w:rsid w:val="00EB6927"/>
    <w:pPr>
      <w:spacing w:after="120"/>
    </w:pPr>
  </w:style>
  <w:style w:type="character" w:customStyle="1" w:styleId="BodyTextChar">
    <w:name w:val="Body Text Char"/>
    <w:basedOn w:val="DefaultParagraphFont"/>
    <w:link w:val="BodyText"/>
    <w:rsid w:val="00EB69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6">
    <w:name w:val="heading 6"/>
    <w:basedOn w:val="Normal"/>
    <w:next w:val="BodyText"/>
    <w:link w:val="Heading6Char"/>
    <w:qFormat/>
    <w:locked/>
    <w:rsid w:val="00EB6927"/>
    <w:pPr>
      <w:keepNext/>
      <w:keepLines/>
      <w:spacing w:line="220" w:lineRule="atLeast"/>
      <w:ind w:left="1080"/>
      <w:jc w:val="both"/>
      <w:outlineLvl w:val="5"/>
    </w:pPr>
    <w:rPr>
      <w:rFonts w:ascii="Arial Black" w:hAnsi="Arial Black"/>
      <w:spacing w:val="-5"/>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locked/>
    <w:rsid w:val="002B2F84"/>
    <w:pPr>
      <w:tabs>
        <w:tab w:val="left" w:pos="142"/>
      </w:tabs>
      <w:ind w:left="709"/>
    </w:pPr>
    <w:rPr>
      <w:szCs w:val="20"/>
      <w:lang w:val="en-GB"/>
    </w:rPr>
  </w:style>
  <w:style w:type="character" w:customStyle="1" w:styleId="BodyTextIndent2Char">
    <w:name w:val="Body Text Indent 2 Char"/>
    <w:basedOn w:val="DefaultParagraphFont"/>
    <w:link w:val="BodyTextIndent2"/>
    <w:rsid w:val="002B2F84"/>
    <w:rPr>
      <w:sz w:val="24"/>
      <w:lang w:val="en-GB"/>
    </w:rPr>
  </w:style>
  <w:style w:type="paragraph" w:styleId="Header">
    <w:name w:val="header"/>
    <w:basedOn w:val="Normal"/>
    <w:link w:val="HeaderChar"/>
    <w:locked/>
    <w:rsid w:val="00330149"/>
    <w:pPr>
      <w:tabs>
        <w:tab w:val="center" w:pos="4680"/>
        <w:tab w:val="right" w:pos="9360"/>
      </w:tabs>
    </w:pPr>
  </w:style>
  <w:style w:type="character" w:customStyle="1" w:styleId="HeaderChar">
    <w:name w:val="Header Char"/>
    <w:basedOn w:val="DefaultParagraphFont"/>
    <w:link w:val="Header"/>
    <w:rsid w:val="00330149"/>
    <w:rPr>
      <w:sz w:val="24"/>
      <w:szCs w:val="24"/>
    </w:rPr>
  </w:style>
  <w:style w:type="paragraph" w:styleId="Footer">
    <w:name w:val="footer"/>
    <w:basedOn w:val="Normal"/>
    <w:link w:val="FooterChar"/>
    <w:uiPriority w:val="99"/>
    <w:locked/>
    <w:rsid w:val="00330149"/>
    <w:pPr>
      <w:tabs>
        <w:tab w:val="center" w:pos="4680"/>
        <w:tab w:val="right" w:pos="9360"/>
      </w:tabs>
    </w:pPr>
  </w:style>
  <w:style w:type="character" w:customStyle="1" w:styleId="FooterChar">
    <w:name w:val="Footer Char"/>
    <w:basedOn w:val="DefaultParagraphFont"/>
    <w:link w:val="Footer"/>
    <w:uiPriority w:val="99"/>
    <w:rsid w:val="00330149"/>
    <w:rPr>
      <w:sz w:val="24"/>
      <w:szCs w:val="24"/>
    </w:rPr>
  </w:style>
  <w:style w:type="paragraph" w:styleId="BalloonText">
    <w:name w:val="Balloon Text"/>
    <w:basedOn w:val="Normal"/>
    <w:link w:val="BalloonTextChar"/>
    <w:locked/>
    <w:rsid w:val="009F3AF0"/>
    <w:rPr>
      <w:rFonts w:ascii="Tahoma" w:hAnsi="Tahoma" w:cs="Tahoma"/>
      <w:sz w:val="16"/>
      <w:szCs w:val="16"/>
    </w:rPr>
  </w:style>
  <w:style w:type="character" w:customStyle="1" w:styleId="BalloonTextChar">
    <w:name w:val="Balloon Text Char"/>
    <w:basedOn w:val="DefaultParagraphFont"/>
    <w:link w:val="BalloonText"/>
    <w:rsid w:val="009F3AF0"/>
    <w:rPr>
      <w:rFonts w:ascii="Tahoma" w:hAnsi="Tahoma" w:cs="Tahoma"/>
      <w:sz w:val="16"/>
      <w:szCs w:val="16"/>
    </w:rPr>
  </w:style>
  <w:style w:type="character" w:customStyle="1" w:styleId="Heading6Char">
    <w:name w:val="Heading 6 Char"/>
    <w:basedOn w:val="DefaultParagraphFont"/>
    <w:link w:val="Heading6"/>
    <w:rsid w:val="00EB6927"/>
    <w:rPr>
      <w:rFonts w:ascii="Arial Black" w:hAnsi="Arial Black"/>
      <w:spacing w:val="-5"/>
      <w:kern w:val="20"/>
      <w:sz w:val="18"/>
    </w:rPr>
  </w:style>
  <w:style w:type="paragraph" w:customStyle="1" w:styleId="InsideAddress">
    <w:name w:val="Inside Address"/>
    <w:basedOn w:val="Normal"/>
    <w:rsid w:val="00EB6927"/>
    <w:pPr>
      <w:spacing w:line="220" w:lineRule="atLeast"/>
      <w:jc w:val="both"/>
    </w:pPr>
    <w:rPr>
      <w:rFonts w:ascii="Arial" w:hAnsi="Arial"/>
      <w:spacing w:val="-5"/>
      <w:sz w:val="20"/>
      <w:szCs w:val="20"/>
    </w:rPr>
  </w:style>
  <w:style w:type="paragraph" w:customStyle="1" w:styleId="InsideAddressName">
    <w:name w:val="Inside Address Name"/>
    <w:basedOn w:val="InsideAddress"/>
    <w:next w:val="InsideAddress"/>
    <w:rsid w:val="00EB6927"/>
    <w:pPr>
      <w:spacing w:before="220"/>
    </w:pPr>
  </w:style>
  <w:style w:type="paragraph" w:styleId="MessageHeader">
    <w:name w:val="Message Header"/>
    <w:basedOn w:val="BodyText"/>
    <w:link w:val="MessageHeaderChar"/>
    <w:locked/>
    <w:rsid w:val="00EB6927"/>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rsid w:val="00EB6927"/>
    <w:rPr>
      <w:rFonts w:ascii="Arial" w:hAnsi="Arial"/>
      <w:spacing w:val="-5"/>
      <w:lang w:val="en-GB"/>
    </w:rPr>
  </w:style>
  <w:style w:type="paragraph" w:customStyle="1" w:styleId="MessageHeaderFirst">
    <w:name w:val="Message Header First"/>
    <w:basedOn w:val="MessageHeader"/>
    <w:next w:val="MessageHeader"/>
    <w:rsid w:val="00EB6927"/>
  </w:style>
  <w:style w:type="character" w:customStyle="1" w:styleId="MessageHeaderLabel">
    <w:name w:val="Message Header Label"/>
    <w:rsid w:val="00EB6927"/>
    <w:rPr>
      <w:rFonts w:ascii="Arial Black" w:hAnsi="Arial Black"/>
      <w:sz w:val="18"/>
    </w:rPr>
  </w:style>
  <w:style w:type="paragraph" w:styleId="BodyText">
    <w:name w:val="Body Text"/>
    <w:basedOn w:val="Normal"/>
    <w:link w:val="BodyTextChar"/>
    <w:locked/>
    <w:rsid w:val="00EB6927"/>
    <w:pPr>
      <w:spacing w:after="120"/>
    </w:pPr>
  </w:style>
  <w:style w:type="character" w:customStyle="1" w:styleId="BodyTextChar">
    <w:name w:val="Body Text Char"/>
    <w:basedOn w:val="DefaultParagraphFont"/>
    <w:link w:val="BodyText"/>
    <w:rsid w:val="00EB69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9807">
      <w:bodyDiv w:val="1"/>
      <w:marLeft w:val="0"/>
      <w:marRight w:val="0"/>
      <w:marTop w:val="0"/>
      <w:marBottom w:val="0"/>
      <w:divBdr>
        <w:top w:val="none" w:sz="0" w:space="0" w:color="auto"/>
        <w:left w:val="none" w:sz="0" w:space="0" w:color="auto"/>
        <w:bottom w:val="none" w:sz="0" w:space="0" w:color="auto"/>
        <w:right w:val="none" w:sz="0" w:space="0" w:color="auto"/>
      </w:divBdr>
    </w:div>
    <w:div w:id="296107048">
      <w:bodyDiv w:val="1"/>
      <w:marLeft w:val="0"/>
      <w:marRight w:val="0"/>
      <w:marTop w:val="0"/>
      <w:marBottom w:val="0"/>
      <w:divBdr>
        <w:top w:val="none" w:sz="0" w:space="0" w:color="auto"/>
        <w:left w:val="none" w:sz="0" w:space="0" w:color="auto"/>
        <w:bottom w:val="none" w:sz="0" w:space="0" w:color="auto"/>
        <w:right w:val="none" w:sz="0" w:space="0" w:color="auto"/>
      </w:divBdr>
    </w:div>
    <w:div w:id="538469058">
      <w:bodyDiv w:val="1"/>
      <w:marLeft w:val="0"/>
      <w:marRight w:val="0"/>
      <w:marTop w:val="0"/>
      <w:marBottom w:val="0"/>
      <w:divBdr>
        <w:top w:val="none" w:sz="0" w:space="0" w:color="auto"/>
        <w:left w:val="none" w:sz="0" w:space="0" w:color="auto"/>
        <w:bottom w:val="none" w:sz="0" w:space="0" w:color="auto"/>
        <w:right w:val="none" w:sz="0" w:space="0" w:color="auto"/>
      </w:divBdr>
    </w:div>
    <w:div w:id="641231350">
      <w:bodyDiv w:val="1"/>
      <w:marLeft w:val="0"/>
      <w:marRight w:val="0"/>
      <w:marTop w:val="0"/>
      <w:marBottom w:val="0"/>
      <w:divBdr>
        <w:top w:val="none" w:sz="0" w:space="0" w:color="auto"/>
        <w:left w:val="none" w:sz="0" w:space="0" w:color="auto"/>
        <w:bottom w:val="none" w:sz="0" w:space="0" w:color="auto"/>
        <w:right w:val="none" w:sz="0" w:space="0" w:color="auto"/>
      </w:divBdr>
    </w:div>
    <w:div w:id="668367088">
      <w:bodyDiv w:val="1"/>
      <w:marLeft w:val="0"/>
      <w:marRight w:val="0"/>
      <w:marTop w:val="0"/>
      <w:marBottom w:val="0"/>
      <w:divBdr>
        <w:top w:val="none" w:sz="0" w:space="0" w:color="auto"/>
        <w:left w:val="none" w:sz="0" w:space="0" w:color="auto"/>
        <w:bottom w:val="none" w:sz="0" w:space="0" w:color="auto"/>
        <w:right w:val="none" w:sz="0" w:space="0" w:color="auto"/>
      </w:divBdr>
    </w:div>
    <w:div w:id="195409582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52F05-1AAA-479A-9047-44E32790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9</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11812</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Edwards</dc:creator>
  <cp:lastModifiedBy>User @</cp:lastModifiedBy>
  <cp:revision>2</cp:revision>
  <cp:lastPrinted>2013-05-16T06:48:00Z</cp:lastPrinted>
  <dcterms:created xsi:type="dcterms:W3CDTF">2013-07-24T10:32:00Z</dcterms:created>
  <dcterms:modified xsi:type="dcterms:W3CDTF">2013-07-24T10:32:00Z</dcterms:modified>
</cp:coreProperties>
</file>