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5B" w:rsidRPr="00CA0918" w:rsidRDefault="00F6295B" w:rsidP="005477C2">
      <w:pPr>
        <w:spacing w:before="0"/>
        <w:jc w:val="center"/>
        <w:rPr>
          <w:b/>
          <w:bCs/>
          <w:sz w:val="32"/>
          <w:szCs w:val="32"/>
        </w:rPr>
      </w:pPr>
      <w:r w:rsidRPr="00CA0918">
        <w:rPr>
          <w:b/>
          <w:bCs/>
          <w:sz w:val="32"/>
          <w:szCs w:val="32"/>
        </w:rPr>
        <w:t xml:space="preserve">MOSH FOG </w:t>
      </w:r>
      <w:r w:rsidR="00EB6CC3">
        <w:rPr>
          <w:b/>
          <w:bCs/>
          <w:sz w:val="32"/>
          <w:szCs w:val="32"/>
        </w:rPr>
        <w:t>P</w:t>
      </w:r>
      <w:r w:rsidRPr="00CA0918">
        <w:rPr>
          <w:b/>
          <w:bCs/>
          <w:sz w:val="32"/>
          <w:szCs w:val="32"/>
        </w:rPr>
        <w:t>ost-</w:t>
      </w:r>
      <w:r w:rsidR="00EB6CC3">
        <w:rPr>
          <w:b/>
          <w:bCs/>
          <w:sz w:val="32"/>
          <w:szCs w:val="32"/>
        </w:rPr>
        <w:t>D</w:t>
      </w:r>
      <w:r w:rsidRPr="00CA0918">
        <w:rPr>
          <w:b/>
          <w:bCs/>
          <w:sz w:val="32"/>
          <w:szCs w:val="32"/>
        </w:rPr>
        <w:t xml:space="preserve">emonstration </w:t>
      </w:r>
      <w:r w:rsidR="00EB6CC3">
        <w:rPr>
          <w:b/>
          <w:bCs/>
          <w:sz w:val="32"/>
          <w:szCs w:val="32"/>
        </w:rPr>
        <w:t>W</w:t>
      </w:r>
      <w:r w:rsidRPr="00CA0918">
        <w:rPr>
          <w:b/>
          <w:bCs/>
          <w:sz w:val="32"/>
          <w:szCs w:val="32"/>
        </w:rPr>
        <w:t xml:space="preserve">orkshop </w:t>
      </w:r>
      <w:r w:rsidR="00EB6CC3">
        <w:rPr>
          <w:b/>
          <w:bCs/>
          <w:sz w:val="32"/>
          <w:szCs w:val="32"/>
        </w:rPr>
        <w:t>P</w:t>
      </w:r>
      <w:r w:rsidRPr="00CA0918">
        <w:rPr>
          <w:b/>
          <w:bCs/>
          <w:sz w:val="32"/>
          <w:szCs w:val="32"/>
        </w:rPr>
        <w:t xml:space="preserve">rogramme </w:t>
      </w:r>
    </w:p>
    <w:p w:rsidR="00F6295B" w:rsidRPr="00CA0918" w:rsidRDefault="00CA4D96" w:rsidP="005477C2">
      <w:pPr>
        <w:spacing w:befor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 July 2012 – Harmony Offices, Welkom</w:t>
      </w:r>
    </w:p>
    <w:p w:rsidR="00F6295B" w:rsidRDefault="00F6295B" w:rsidP="005477C2">
      <w:pPr>
        <w:spacing w:before="0"/>
        <w:jc w:val="center"/>
      </w:pPr>
      <w:r>
        <w:t>Registration begins at 07:30</w:t>
      </w:r>
    </w:p>
    <w:tbl>
      <w:tblPr>
        <w:tblW w:w="1049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/>
      </w:tblPr>
      <w:tblGrid>
        <w:gridCol w:w="7257"/>
        <w:gridCol w:w="1383"/>
        <w:gridCol w:w="1857"/>
      </w:tblGrid>
      <w:tr w:rsidR="00F6295B" w:rsidRPr="00B909D9" w:rsidTr="00EB6CC3">
        <w:trPr>
          <w:jc w:val="center"/>
        </w:trPr>
        <w:tc>
          <w:tcPr>
            <w:tcW w:w="7257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Workshop Opening</w:t>
            </w:r>
          </w:p>
        </w:tc>
        <w:tc>
          <w:tcPr>
            <w:tcW w:w="1383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08:30 – 08:40</w:t>
            </w:r>
          </w:p>
        </w:tc>
        <w:tc>
          <w:tcPr>
            <w:tcW w:w="1857" w:type="dxa"/>
            <w:tcBorders>
              <w:top w:val="single" w:sz="18" w:space="0" w:color="auto"/>
            </w:tcBorders>
            <w:shd w:val="clear" w:color="auto" w:fill="C0C0C0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>
                <w:rPr>
                  <w:sz w:val="16"/>
                  <w:szCs w:val="16"/>
                </w:rPr>
                <w:t>Andre van Zyl</w:t>
              </w:r>
            </w:smartTag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Welcoming Addresses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Welcome on behalf of </w:t>
            </w:r>
            <w:r w:rsidR="00CA4D96">
              <w:rPr>
                <w:sz w:val="16"/>
                <w:szCs w:val="16"/>
              </w:rPr>
              <w:t>Harmony Gold</w:t>
            </w:r>
          </w:p>
          <w:p w:rsidR="00F6295B" w:rsidRPr="0067069E" w:rsidRDefault="00F6295B" w:rsidP="00CA4D96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Welcome on behalf of </w:t>
            </w:r>
            <w:r w:rsidR="00CA4D96">
              <w:rPr>
                <w:sz w:val="16"/>
                <w:szCs w:val="16"/>
              </w:rPr>
              <w:t>The Learning Hub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08:40 – 08:45</w:t>
            </w:r>
          </w:p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08:45 – 08:50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 Smith</w:t>
            </w: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Stanford </w:t>
            </w:r>
            <w:r w:rsidR="00792936">
              <w:rPr>
                <w:sz w:val="16"/>
                <w:szCs w:val="16"/>
              </w:rPr>
              <w:t>Malatji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Outline of the Adoption System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Key elements of the adoption system and its operation 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08:50 – 09:10</w:t>
            </w:r>
          </w:p>
        </w:tc>
        <w:tc>
          <w:tcPr>
            <w:tcW w:w="1857" w:type="dxa"/>
            <w:vAlign w:val="center"/>
          </w:tcPr>
          <w:p w:rsidR="00F6295B" w:rsidRPr="0067069E" w:rsidRDefault="0024317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Duncan Adams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Outline of the Leading practice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Identification of </w:t>
            </w:r>
            <w:r w:rsidR="00CA4D96">
              <w:rPr>
                <w:sz w:val="16"/>
                <w:szCs w:val="16"/>
              </w:rPr>
              <w:t>TARP / TSM / ABS-P as a Leading Practice</w:t>
            </w:r>
            <w:r w:rsidRPr="0067069E">
              <w:rPr>
                <w:sz w:val="16"/>
                <w:szCs w:val="16"/>
              </w:rPr>
              <w:t xml:space="preserve"> (rationale / value case)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Key elements of the leading practice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sourcing of the leading practice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procedure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mental model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047C04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09:10 – 09:3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 w:rsidRPr="0067069E">
                <w:rPr>
                  <w:sz w:val="16"/>
                  <w:szCs w:val="16"/>
                </w:rPr>
                <w:t>Andre van Zyl</w:t>
              </w:r>
            </w:smartTag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Wouter van </w:t>
            </w:r>
            <w:r w:rsidR="00792936">
              <w:rPr>
                <w:sz w:val="16"/>
                <w:szCs w:val="16"/>
              </w:rPr>
              <w:t>Aarde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Implementation of the leading practice at the Demonstration Mine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Overview of the adoption challenge 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gap between current and leading practice / how to address it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5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Procedure adaptation 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full involvement process / practical issues / review based on initial implementation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Workplace culture intervention 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leadership behaviour and behaviour communication strategies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09:3</w:t>
            </w:r>
            <w:r>
              <w:rPr>
                <w:sz w:val="16"/>
                <w:szCs w:val="16"/>
              </w:rPr>
              <w:t>5</w:t>
            </w:r>
            <w:r w:rsidRPr="0067069E">
              <w:rPr>
                <w:sz w:val="16"/>
                <w:szCs w:val="16"/>
              </w:rPr>
              <w:t xml:space="preserve"> – 09:</w:t>
            </w:r>
            <w:r>
              <w:rPr>
                <w:sz w:val="16"/>
                <w:szCs w:val="16"/>
              </w:rPr>
              <w:t>55</w:t>
            </w: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09:</w:t>
            </w:r>
            <w:r>
              <w:rPr>
                <w:sz w:val="16"/>
                <w:szCs w:val="16"/>
              </w:rPr>
              <w:t>55</w:t>
            </w:r>
            <w:r w:rsidRPr="0067069E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10</w:t>
            </w: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 xml:space="preserve"> – 10: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857" w:type="dxa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Kennedy Moagi</w:t>
            </w:r>
          </w:p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Warren Freeman</w:t>
            </w:r>
          </w:p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Douw Cronje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  <w:shd w:val="clear" w:color="auto" w:fill="C0C0C0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Tea Break</w:t>
            </w:r>
          </w:p>
        </w:tc>
        <w:tc>
          <w:tcPr>
            <w:tcW w:w="1383" w:type="dxa"/>
            <w:shd w:val="clear" w:color="auto" w:fill="C0C0C0"/>
            <w:vAlign w:val="center"/>
          </w:tcPr>
          <w:p w:rsidR="00F6295B" w:rsidRPr="0067069E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10:</w:t>
            </w:r>
            <w:r>
              <w:rPr>
                <w:sz w:val="16"/>
                <w:szCs w:val="16"/>
              </w:rPr>
              <w:t>30</w:t>
            </w:r>
            <w:r w:rsidRPr="0067069E">
              <w:rPr>
                <w:sz w:val="16"/>
                <w:szCs w:val="16"/>
              </w:rPr>
              <w:t xml:space="preserve"> – 1</w:t>
            </w:r>
            <w:r>
              <w:rPr>
                <w:sz w:val="16"/>
                <w:szCs w:val="16"/>
              </w:rPr>
              <w:t>1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857" w:type="dxa"/>
            <w:shd w:val="clear" w:color="auto" w:fill="C0C0C0"/>
            <w:vAlign w:val="center"/>
          </w:tcPr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Implementation of the leading practice at the Demonstration Mine cont’d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Evaluation of the Demonstration phase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technical outcomes of applying the leading practice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revised behavioural communications and </w:t>
            </w:r>
            <w:r>
              <w:rPr>
                <w:sz w:val="16"/>
                <w:szCs w:val="16"/>
              </w:rPr>
              <w:t>leadership behav</w:t>
            </w:r>
            <w:r w:rsidR="00CC45F9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ours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Senior management perspectives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 xml:space="preserve">fit into the </w:t>
            </w:r>
            <w:r w:rsidR="00FC454B">
              <w:rPr>
                <w:sz w:val="16"/>
                <w:szCs w:val="16"/>
              </w:rPr>
              <w:t>MOSHA and FOGIS programmes</w:t>
            </w:r>
          </w:p>
          <w:p w:rsidR="00F6295B" w:rsidRDefault="00F6295B" w:rsidP="00FB00D7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Learning from the adoption process and Challenges</w:t>
            </w:r>
          </w:p>
          <w:p w:rsidR="00FC454B" w:rsidRPr="0067069E" w:rsidRDefault="00FC454B" w:rsidP="00FB00D7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Practical Demonstration of the E-Learning Process</w:t>
            </w:r>
          </w:p>
        </w:tc>
        <w:tc>
          <w:tcPr>
            <w:tcW w:w="1383" w:type="dxa"/>
            <w:vAlign w:val="center"/>
          </w:tcPr>
          <w:p w:rsidR="00792936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792936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</w:p>
          <w:p w:rsidR="00F6295B" w:rsidRPr="0067069E" w:rsidRDefault="00792936" w:rsidP="00792936">
            <w:pPr>
              <w:pStyle w:val="Header"/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6295B" w:rsidRPr="0067069E">
              <w:rPr>
                <w:sz w:val="16"/>
                <w:szCs w:val="16"/>
              </w:rPr>
              <w:t>1</w:t>
            </w:r>
            <w:r w:rsidR="00F6295B">
              <w:rPr>
                <w:sz w:val="16"/>
                <w:szCs w:val="16"/>
              </w:rPr>
              <w:t>1</w:t>
            </w:r>
            <w:r w:rsidR="00F6295B" w:rsidRPr="0067069E">
              <w:rPr>
                <w:sz w:val="16"/>
                <w:szCs w:val="16"/>
              </w:rPr>
              <w:t>:</w:t>
            </w:r>
            <w:r w:rsidR="00F6295B">
              <w:rPr>
                <w:sz w:val="16"/>
                <w:szCs w:val="16"/>
              </w:rPr>
              <w:t>0</w:t>
            </w:r>
            <w:r w:rsidR="00F6295B" w:rsidRPr="0067069E">
              <w:rPr>
                <w:sz w:val="16"/>
                <w:szCs w:val="16"/>
              </w:rPr>
              <w:t>0 – 1</w:t>
            </w:r>
            <w:r w:rsidR="00F6295B">
              <w:rPr>
                <w:sz w:val="16"/>
                <w:szCs w:val="16"/>
              </w:rPr>
              <w:t>1</w:t>
            </w:r>
            <w:r w:rsidR="00F6295B" w:rsidRPr="0067069E">
              <w:rPr>
                <w:sz w:val="16"/>
                <w:szCs w:val="16"/>
              </w:rPr>
              <w:t>:</w:t>
            </w:r>
            <w:r w:rsidR="00F6295B">
              <w:rPr>
                <w:sz w:val="16"/>
                <w:szCs w:val="16"/>
              </w:rPr>
              <w:t>10</w:t>
            </w:r>
          </w:p>
          <w:p w:rsidR="00F6295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10</w:t>
            </w:r>
            <w:r w:rsidRPr="0067069E">
              <w:rPr>
                <w:sz w:val="16"/>
                <w:szCs w:val="16"/>
              </w:rPr>
              <w:t xml:space="preserve"> – 11:</w:t>
            </w:r>
            <w:r>
              <w:rPr>
                <w:sz w:val="16"/>
                <w:szCs w:val="16"/>
              </w:rPr>
              <w:t>25</w:t>
            </w:r>
          </w:p>
          <w:p w:rsidR="00FC454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11:</w:t>
            </w:r>
            <w:r>
              <w:rPr>
                <w:sz w:val="16"/>
                <w:szCs w:val="16"/>
              </w:rPr>
              <w:t>25</w:t>
            </w:r>
            <w:r w:rsidRPr="0067069E">
              <w:rPr>
                <w:sz w:val="16"/>
                <w:szCs w:val="16"/>
              </w:rPr>
              <w:t xml:space="preserve"> – 11:</w:t>
            </w:r>
            <w:r>
              <w:rPr>
                <w:sz w:val="16"/>
                <w:szCs w:val="16"/>
              </w:rPr>
              <w:t>40</w:t>
            </w:r>
          </w:p>
          <w:p w:rsidR="00792936" w:rsidRDefault="00792936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11:</w:t>
            </w:r>
            <w:r>
              <w:rPr>
                <w:sz w:val="16"/>
                <w:szCs w:val="16"/>
              </w:rPr>
              <w:t>40</w:t>
            </w:r>
            <w:r w:rsidRPr="0067069E">
              <w:rPr>
                <w:sz w:val="16"/>
                <w:szCs w:val="16"/>
              </w:rPr>
              <w:t xml:space="preserve"> – 1</w:t>
            </w:r>
            <w:r>
              <w:rPr>
                <w:sz w:val="16"/>
                <w:szCs w:val="16"/>
              </w:rPr>
              <w:t>2</w:t>
            </w:r>
            <w:r w:rsidRPr="0067069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</w:t>
            </w:r>
            <w:r w:rsidRPr="0067069E">
              <w:rPr>
                <w:sz w:val="16"/>
                <w:szCs w:val="16"/>
              </w:rPr>
              <w:t>0</w:t>
            </w:r>
          </w:p>
          <w:p w:rsidR="00FC454B" w:rsidRPr="0067069E" w:rsidRDefault="00FC454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 – 12:20</w:t>
            </w:r>
          </w:p>
        </w:tc>
        <w:tc>
          <w:tcPr>
            <w:tcW w:w="1857" w:type="dxa"/>
            <w:vAlign w:val="center"/>
          </w:tcPr>
          <w:p w:rsidR="00792936" w:rsidRDefault="0079293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792936" w:rsidRDefault="0079293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Duncan Adams</w:t>
            </w:r>
          </w:p>
          <w:p w:rsidR="00F6295B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Hamilton Moemi</w:t>
            </w:r>
          </w:p>
          <w:p w:rsidR="00F6295B" w:rsidRDefault="00CA4D9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Kennedy Moagi</w:t>
            </w:r>
          </w:p>
          <w:p w:rsidR="00792936" w:rsidRDefault="00792936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 Pothas</w:t>
            </w:r>
          </w:p>
          <w:p w:rsidR="00FC454B" w:rsidRPr="0067069E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Piet Rossouw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Arrangements for promoting widespread adoption of the leading practice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30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Overview of envisaged COPA operation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problem solving, sharing of knowledge and experience and facilitation of assistance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he value</w:t>
            </w:r>
            <w:r w:rsidRPr="0067069E">
              <w:rPr>
                <w:sz w:val="16"/>
                <w:szCs w:val="16"/>
              </w:rPr>
              <w:t xml:space="preserve"> case for joining the COPA</w:t>
            </w:r>
          </w:p>
          <w:p w:rsidR="00F6295B" w:rsidRDefault="00F6295B" w:rsidP="00FB00D7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Outline of the adoption guide</w:t>
            </w:r>
          </w:p>
          <w:p w:rsidR="00F6295B" w:rsidRPr="0067069E" w:rsidRDefault="00F6295B" w:rsidP="00FB00D7">
            <w:pPr>
              <w:pStyle w:val="Header"/>
              <w:numPr>
                <w:ilvl w:val="0"/>
                <w:numId w:val="32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 xml:space="preserve">Signing up for membership of the COPA </w:t>
            </w:r>
          </w:p>
          <w:p w:rsidR="00F6295B" w:rsidRPr="0067069E" w:rsidRDefault="00F6295B" w:rsidP="004F1B34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Registering of mine implementation interest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67069E">
              <w:rPr>
                <w:sz w:val="16"/>
                <w:szCs w:val="16"/>
              </w:rPr>
              <w:t>:</w:t>
            </w:r>
            <w:r w:rsidR="00FC454B">
              <w:rPr>
                <w:sz w:val="16"/>
                <w:szCs w:val="16"/>
              </w:rPr>
              <w:t>20</w:t>
            </w:r>
            <w:r w:rsidRPr="0067069E">
              <w:rPr>
                <w:sz w:val="16"/>
                <w:szCs w:val="16"/>
              </w:rPr>
              <w:t xml:space="preserve"> – 12:</w:t>
            </w:r>
            <w:r w:rsidR="00FC454B">
              <w:rPr>
                <w:sz w:val="16"/>
                <w:szCs w:val="16"/>
              </w:rPr>
              <w:t>30</w:t>
            </w:r>
          </w:p>
        </w:tc>
        <w:tc>
          <w:tcPr>
            <w:tcW w:w="1857" w:type="dxa"/>
            <w:vAlign w:val="center"/>
          </w:tcPr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smartTag w:uri="urn:schemas-microsoft-com:office:smarttags" w:element="PersonName">
              <w:r w:rsidRPr="0067069E">
                <w:rPr>
                  <w:sz w:val="16"/>
                  <w:szCs w:val="16"/>
                </w:rPr>
                <w:t>Andre van Zyl</w:t>
              </w:r>
            </w:smartTag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</w:p>
          <w:p w:rsidR="00F6295B" w:rsidRPr="0067069E" w:rsidRDefault="0024317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Legodi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67069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Multi-stakeholder Panel Discussion and Stakeholder Perspectives</w:t>
            </w:r>
          </w:p>
          <w:p w:rsidR="00F6295B" w:rsidRPr="0067069E" w:rsidRDefault="00F6295B" w:rsidP="004F1B34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Key questions to consider</w:t>
            </w:r>
          </w:p>
          <w:p w:rsidR="00F6295B" w:rsidRPr="0067069E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What are the key tangible benefits of adopting the leading practice?</w:t>
            </w:r>
          </w:p>
          <w:p w:rsidR="00F6295B" w:rsidRPr="00FF4718" w:rsidRDefault="00F6295B" w:rsidP="0067069E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What are the envisaged implementation challenges at future adoption mines?</w:t>
            </w:r>
          </w:p>
          <w:p w:rsidR="00F6295B" w:rsidRPr="0067069E" w:rsidRDefault="00F6295B" w:rsidP="004F1B34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role can the panel members play in promoting “Eager Adoption” of the leading practice within the Industry</w:t>
            </w:r>
          </w:p>
        </w:tc>
        <w:tc>
          <w:tcPr>
            <w:tcW w:w="1383" w:type="dxa"/>
            <w:vAlign w:val="center"/>
          </w:tcPr>
          <w:p w:rsidR="00F6295B" w:rsidRPr="0067069E" w:rsidRDefault="00F6295B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12:</w:t>
            </w:r>
            <w:r w:rsidR="00FC454B">
              <w:rPr>
                <w:sz w:val="16"/>
                <w:szCs w:val="16"/>
              </w:rPr>
              <w:t>30</w:t>
            </w:r>
            <w:r w:rsidRPr="0067069E">
              <w:rPr>
                <w:sz w:val="16"/>
                <w:szCs w:val="16"/>
              </w:rPr>
              <w:t xml:space="preserve"> – </w:t>
            </w:r>
            <w:r w:rsidR="00FC454B">
              <w:rPr>
                <w:sz w:val="16"/>
                <w:szCs w:val="16"/>
              </w:rPr>
              <w:t>12:50</w:t>
            </w:r>
          </w:p>
        </w:tc>
        <w:tc>
          <w:tcPr>
            <w:tcW w:w="1857" w:type="dxa"/>
            <w:vAlign w:val="center"/>
          </w:tcPr>
          <w:p w:rsidR="00F6295B" w:rsidRPr="0067069E" w:rsidRDefault="00243175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Douw Cronje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</w:tcPr>
          <w:p w:rsidR="00F6295B" w:rsidRPr="0067069E" w:rsidRDefault="00F6295B" w:rsidP="004F1B34">
            <w:pPr>
              <w:pStyle w:val="Header"/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10.   </w:t>
            </w:r>
            <w:r w:rsidRPr="0067069E">
              <w:rPr>
                <w:b/>
                <w:bCs/>
                <w:sz w:val="16"/>
                <w:szCs w:val="16"/>
              </w:rPr>
              <w:t xml:space="preserve">Way forward / Closure </w:t>
            </w:r>
          </w:p>
        </w:tc>
        <w:tc>
          <w:tcPr>
            <w:tcW w:w="1383" w:type="dxa"/>
            <w:vAlign w:val="center"/>
          </w:tcPr>
          <w:p w:rsidR="00F6295B" w:rsidRPr="0067069E" w:rsidRDefault="00FC454B" w:rsidP="00FB00D7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 – 13:00</w:t>
            </w:r>
          </w:p>
        </w:tc>
        <w:tc>
          <w:tcPr>
            <w:tcW w:w="1857" w:type="dxa"/>
            <w:vAlign w:val="center"/>
          </w:tcPr>
          <w:p w:rsidR="00F6295B" w:rsidRPr="0067069E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Alwyn Pretorius</w:t>
            </w:r>
          </w:p>
        </w:tc>
      </w:tr>
      <w:tr w:rsidR="00F6295B" w:rsidRPr="00B909D9" w:rsidTr="00EB6CC3">
        <w:trPr>
          <w:jc w:val="center"/>
        </w:trPr>
        <w:tc>
          <w:tcPr>
            <w:tcW w:w="7257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Pr="0067069E" w:rsidRDefault="00F6295B" w:rsidP="00AA38CE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spacing w:before="0" w:line="240" w:lineRule="exact"/>
              <w:rPr>
                <w:b/>
                <w:bCs/>
                <w:sz w:val="16"/>
                <w:szCs w:val="16"/>
              </w:rPr>
            </w:pPr>
            <w:r w:rsidRPr="0067069E">
              <w:rPr>
                <w:b/>
                <w:bCs/>
                <w:sz w:val="16"/>
                <w:szCs w:val="16"/>
              </w:rPr>
              <w:t>Lunch and Media Briefing Session</w:t>
            </w:r>
          </w:p>
        </w:tc>
        <w:tc>
          <w:tcPr>
            <w:tcW w:w="1383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Pr="0067069E" w:rsidRDefault="00FC454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 – 13:40</w:t>
            </w:r>
          </w:p>
        </w:tc>
        <w:tc>
          <w:tcPr>
            <w:tcW w:w="1857" w:type="dxa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F6295B" w:rsidRDefault="00F6295B" w:rsidP="00AA38CE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 w:rsidRPr="0067069E">
              <w:rPr>
                <w:sz w:val="16"/>
                <w:szCs w:val="16"/>
              </w:rPr>
              <w:t>MOSH</w:t>
            </w:r>
            <w:r>
              <w:rPr>
                <w:sz w:val="16"/>
                <w:szCs w:val="16"/>
              </w:rPr>
              <w:t xml:space="preserve"> </w:t>
            </w:r>
            <w:r w:rsidRPr="0067069E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="00FC454B">
              <w:rPr>
                <w:sz w:val="16"/>
                <w:szCs w:val="16"/>
              </w:rPr>
              <w:t>Harmony</w:t>
            </w:r>
          </w:p>
          <w:p w:rsidR="00F6295B" w:rsidRPr="0067069E" w:rsidRDefault="00F6295B" w:rsidP="00FC454B">
            <w:pPr>
              <w:pStyle w:val="Header"/>
              <w:spacing w:before="0"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Unions / </w:t>
            </w:r>
            <w:r w:rsidR="00FC454B">
              <w:rPr>
                <w:sz w:val="16"/>
                <w:szCs w:val="16"/>
              </w:rPr>
              <w:t>DMR</w:t>
            </w:r>
          </w:p>
        </w:tc>
      </w:tr>
    </w:tbl>
    <w:p w:rsidR="00F6295B" w:rsidRPr="00B909D9" w:rsidRDefault="00F6295B" w:rsidP="004E621C">
      <w:pPr>
        <w:spacing w:before="0"/>
      </w:pPr>
    </w:p>
    <w:sectPr w:rsidR="00F6295B" w:rsidRPr="00B909D9" w:rsidSect="007B5D49">
      <w:headerReference w:type="default" r:id="rId7"/>
      <w:pgSz w:w="12240" w:h="15840" w:code="1"/>
      <w:pgMar w:top="1797" w:right="474" w:bottom="719" w:left="340" w:header="284" w:footer="709" w:gutter="2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9D4" w:rsidRDefault="006369D4" w:rsidP="008B36F3">
      <w:pPr>
        <w:pStyle w:val="Header"/>
      </w:pPr>
      <w:r>
        <w:separator/>
      </w:r>
    </w:p>
  </w:endnote>
  <w:endnote w:type="continuationSeparator" w:id="0">
    <w:p w:rsidR="006369D4" w:rsidRDefault="006369D4" w:rsidP="008B36F3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9D4" w:rsidRDefault="006369D4" w:rsidP="008B36F3">
      <w:pPr>
        <w:pStyle w:val="Header"/>
      </w:pPr>
      <w:r>
        <w:separator/>
      </w:r>
    </w:p>
  </w:footnote>
  <w:footnote w:type="continuationSeparator" w:id="0">
    <w:p w:rsidR="006369D4" w:rsidRDefault="006369D4" w:rsidP="008B36F3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5B" w:rsidRPr="005477C2" w:rsidRDefault="007B5D49" w:rsidP="005477C2">
    <w:pPr>
      <w:pStyle w:val="Header"/>
    </w:pPr>
    <w:r w:rsidRPr="007B5D49">
      <w:rPr>
        <w:noProof/>
        <w:lang w:eastAsia="en-ZA"/>
      </w:rPr>
      <w:drawing>
        <wp:inline distT="0" distB="0" distL="0" distR="0">
          <wp:extent cx="4772025" cy="714375"/>
          <wp:effectExtent l="19050" t="19050" r="28575" b="28575"/>
          <wp:docPr id="2" name="Picture 2" descr="Background picture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Background picture cropped.jpg"/>
                  <pic:cNvPicPr/>
                </pic:nvPicPr>
                <pic:blipFill>
                  <a:blip r:embed="rId1" cstate="print"/>
                  <a:srcRect r="28845"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714375"/>
                  </a:xfrm>
                  <a:prstGeom prst="rect">
                    <a:avLst/>
                  </a:prstGeom>
                  <a:noFill/>
                  <a:ln w="317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B5D49">
      <w:rPr>
        <w:noProof/>
        <w:lang w:eastAsia="en-ZA"/>
      </w:rPr>
      <w:drawing>
        <wp:inline distT="0" distB="0" distL="0" distR="0">
          <wp:extent cx="876300" cy="714375"/>
          <wp:effectExtent l="19050" t="19050" r="19050" b="28575"/>
          <wp:docPr id="3" name="Picture 3" descr="LOGO_GOLD_30c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_GOLD_30cm"/>
                  <pic:cNvPicPr/>
                </pic:nvPicPr>
                <pic:blipFill>
                  <a:blip r:embed="rId2" cstate="print"/>
                  <a:srcRect r="74324"/>
                  <a:stretch>
                    <a:fillRect/>
                  </a:stretch>
                </pic:blipFill>
                <pic:spPr bwMode="auto">
                  <a:xfrm>
                    <a:off x="0" y="0"/>
                    <a:ext cx="876064" cy="714183"/>
                  </a:xfrm>
                  <a:prstGeom prst="rect">
                    <a:avLst/>
                  </a:prstGeom>
                  <a:noFill/>
                  <a:ln w="317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43175" w:rsidRPr="00243175">
      <w:rPr>
        <w:noProof/>
        <w:lang w:eastAsia="en-ZA"/>
      </w:rPr>
      <w:drawing>
        <wp:inline distT="0" distB="0" distL="0" distR="0">
          <wp:extent cx="1257300" cy="723900"/>
          <wp:effectExtent l="19050" t="19050" r="19050" b="19050"/>
          <wp:docPr id="1" name="Picture 1" descr="Clean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CleanLog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028" cy="723743"/>
                  </a:xfrm>
                  <a:prstGeom prst="rect">
                    <a:avLst/>
                  </a:prstGeom>
                  <a:noFill/>
                  <a:ln w="9525">
                    <a:solidFill>
                      <a:schemeClr val="accent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222"/>
    <w:multiLevelType w:val="hybridMultilevel"/>
    <w:tmpl w:val="A956B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F4726"/>
    <w:multiLevelType w:val="multilevel"/>
    <w:tmpl w:val="125EE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F0230"/>
    <w:multiLevelType w:val="multilevel"/>
    <w:tmpl w:val="CDF605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B3B36"/>
    <w:multiLevelType w:val="hybridMultilevel"/>
    <w:tmpl w:val="9BAE007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BA7E30"/>
    <w:multiLevelType w:val="hybridMultilevel"/>
    <w:tmpl w:val="A91C46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60307E"/>
    <w:multiLevelType w:val="hybridMultilevel"/>
    <w:tmpl w:val="F83466A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75D91"/>
    <w:multiLevelType w:val="hybridMultilevel"/>
    <w:tmpl w:val="9468F2F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4A5412"/>
    <w:multiLevelType w:val="multilevel"/>
    <w:tmpl w:val="F2CAD1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CE4636"/>
    <w:multiLevelType w:val="hybridMultilevel"/>
    <w:tmpl w:val="71AA0FB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433AD8"/>
    <w:multiLevelType w:val="hybridMultilevel"/>
    <w:tmpl w:val="53E4E25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B25693"/>
    <w:multiLevelType w:val="hybridMultilevel"/>
    <w:tmpl w:val="2A7A1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136B85"/>
    <w:multiLevelType w:val="hybridMultilevel"/>
    <w:tmpl w:val="64963064"/>
    <w:lvl w:ilvl="0" w:tplc="E8C2F8CA">
      <w:start w:val="1"/>
      <w:numFmt w:val="none"/>
      <w:lvlText w:val="10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F4D0A"/>
    <w:multiLevelType w:val="hybridMultilevel"/>
    <w:tmpl w:val="87D45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33BF8"/>
    <w:multiLevelType w:val="multilevel"/>
    <w:tmpl w:val="9BAE00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43C22707"/>
    <w:multiLevelType w:val="hybridMultilevel"/>
    <w:tmpl w:val="DAA8F86C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0070CB"/>
    <w:multiLevelType w:val="hybridMultilevel"/>
    <w:tmpl w:val="B92AFCC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3D1B38"/>
    <w:multiLevelType w:val="hybridMultilevel"/>
    <w:tmpl w:val="CDAE1A4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0E00C0"/>
    <w:multiLevelType w:val="hybridMultilevel"/>
    <w:tmpl w:val="D5388714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F80FBB"/>
    <w:multiLevelType w:val="hybridMultilevel"/>
    <w:tmpl w:val="64AA3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14601E"/>
    <w:multiLevelType w:val="hybridMultilevel"/>
    <w:tmpl w:val="311E9464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942DF"/>
    <w:multiLevelType w:val="hybridMultilevel"/>
    <w:tmpl w:val="CB202672"/>
    <w:lvl w:ilvl="0" w:tplc="48680EA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587F27"/>
    <w:multiLevelType w:val="hybridMultilevel"/>
    <w:tmpl w:val="7FE29D2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12335"/>
    <w:multiLevelType w:val="hybridMultilevel"/>
    <w:tmpl w:val="C97AC904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C5A5E"/>
    <w:multiLevelType w:val="hybridMultilevel"/>
    <w:tmpl w:val="2B48AF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1C13F1"/>
    <w:multiLevelType w:val="hybridMultilevel"/>
    <w:tmpl w:val="64800CF6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C61DBA"/>
    <w:multiLevelType w:val="hybridMultilevel"/>
    <w:tmpl w:val="32506D5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264F7"/>
    <w:multiLevelType w:val="hybridMultilevel"/>
    <w:tmpl w:val="3BC208A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34DB7"/>
    <w:multiLevelType w:val="hybridMultilevel"/>
    <w:tmpl w:val="5566922C"/>
    <w:lvl w:ilvl="0" w:tplc="E9620CA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BCB7206"/>
    <w:multiLevelType w:val="hybridMultilevel"/>
    <w:tmpl w:val="47A04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416785"/>
    <w:multiLevelType w:val="hybridMultilevel"/>
    <w:tmpl w:val="8ABA6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BE359E"/>
    <w:multiLevelType w:val="hybridMultilevel"/>
    <w:tmpl w:val="50148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9E4F26"/>
    <w:multiLevelType w:val="hybridMultilevel"/>
    <w:tmpl w:val="4748E58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3BBE72F6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30"/>
  </w:num>
  <w:num w:numId="5">
    <w:abstractNumId w:val="23"/>
  </w:num>
  <w:num w:numId="6">
    <w:abstractNumId w:val="29"/>
  </w:num>
  <w:num w:numId="7">
    <w:abstractNumId w:val="28"/>
  </w:num>
  <w:num w:numId="8">
    <w:abstractNumId w:val="18"/>
  </w:num>
  <w:num w:numId="9">
    <w:abstractNumId w:val="4"/>
  </w:num>
  <w:num w:numId="10">
    <w:abstractNumId w:val="10"/>
  </w:num>
  <w:num w:numId="11">
    <w:abstractNumId w:val="12"/>
  </w:num>
  <w:num w:numId="12">
    <w:abstractNumId w:val="22"/>
  </w:num>
  <w:num w:numId="13">
    <w:abstractNumId w:val="2"/>
  </w:num>
  <w:num w:numId="14">
    <w:abstractNumId w:val="3"/>
  </w:num>
  <w:num w:numId="15">
    <w:abstractNumId w:val="13"/>
  </w:num>
  <w:num w:numId="16">
    <w:abstractNumId w:val="7"/>
  </w:num>
  <w:num w:numId="17">
    <w:abstractNumId w:val="1"/>
  </w:num>
  <w:num w:numId="18">
    <w:abstractNumId w:val="9"/>
  </w:num>
  <w:num w:numId="19">
    <w:abstractNumId w:val="27"/>
  </w:num>
  <w:num w:numId="20">
    <w:abstractNumId w:val="21"/>
  </w:num>
  <w:num w:numId="21">
    <w:abstractNumId w:val="19"/>
  </w:num>
  <w:num w:numId="22">
    <w:abstractNumId w:val="6"/>
  </w:num>
  <w:num w:numId="23">
    <w:abstractNumId w:val="17"/>
  </w:num>
  <w:num w:numId="24">
    <w:abstractNumId w:val="16"/>
  </w:num>
  <w:num w:numId="25">
    <w:abstractNumId w:val="24"/>
  </w:num>
  <w:num w:numId="26">
    <w:abstractNumId w:val="14"/>
  </w:num>
  <w:num w:numId="27">
    <w:abstractNumId w:val="31"/>
  </w:num>
  <w:num w:numId="28">
    <w:abstractNumId w:val="15"/>
  </w:num>
  <w:num w:numId="29">
    <w:abstractNumId w:val="5"/>
  </w:num>
  <w:num w:numId="30">
    <w:abstractNumId w:val="26"/>
  </w:num>
  <w:num w:numId="31">
    <w:abstractNumId w:val="25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C6ABE"/>
    <w:rsid w:val="00000468"/>
    <w:rsid w:val="00047C04"/>
    <w:rsid w:val="000618C8"/>
    <w:rsid w:val="000744F4"/>
    <w:rsid w:val="000B2118"/>
    <w:rsid w:val="000D0D37"/>
    <w:rsid w:val="001212CA"/>
    <w:rsid w:val="00136B6F"/>
    <w:rsid w:val="00161BDF"/>
    <w:rsid w:val="001908FF"/>
    <w:rsid w:val="001A25C1"/>
    <w:rsid w:val="001A65F0"/>
    <w:rsid w:val="00204B96"/>
    <w:rsid w:val="00243175"/>
    <w:rsid w:val="003706EB"/>
    <w:rsid w:val="003A2DFA"/>
    <w:rsid w:val="003C5FC2"/>
    <w:rsid w:val="00404970"/>
    <w:rsid w:val="004363D0"/>
    <w:rsid w:val="004479C6"/>
    <w:rsid w:val="004E3D4F"/>
    <w:rsid w:val="004E621C"/>
    <w:rsid w:val="004F1B34"/>
    <w:rsid w:val="004F4C81"/>
    <w:rsid w:val="00531492"/>
    <w:rsid w:val="0053311F"/>
    <w:rsid w:val="005477C2"/>
    <w:rsid w:val="005D6B22"/>
    <w:rsid w:val="006369D4"/>
    <w:rsid w:val="0067069E"/>
    <w:rsid w:val="00672BE5"/>
    <w:rsid w:val="006A2570"/>
    <w:rsid w:val="006C3A6F"/>
    <w:rsid w:val="00735A15"/>
    <w:rsid w:val="00760D31"/>
    <w:rsid w:val="007871EE"/>
    <w:rsid w:val="00792936"/>
    <w:rsid w:val="007B5D49"/>
    <w:rsid w:val="007B7AC8"/>
    <w:rsid w:val="007E52B6"/>
    <w:rsid w:val="007F2DFA"/>
    <w:rsid w:val="0080089D"/>
    <w:rsid w:val="00807446"/>
    <w:rsid w:val="008434FB"/>
    <w:rsid w:val="00845DBE"/>
    <w:rsid w:val="00866EEE"/>
    <w:rsid w:val="008B36F3"/>
    <w:rsid w:val="009555D6"/>
    <w:rsid w:val="0097433D"/>
    <w:rsid w:val="009A7452"/>
    <w:rsid w:val="009D5EF5"/>
    <w:rsid w:val="00A84352"/>
    <w:rsid w:val="00AA38CE"/>
    <w:rsid w:val="00AF64BE"/>
    <w:rsid w:val="00B72FDB"/>
    <w:rsid w:val="00B909D9"/>
    <w:rsid w:val="00B91DE9"/>
    <w:rsid w:val="00C64EC6"/>
    <w:rsid w:val="00CA0918"/>
    <w:rsid w:val="00CA4D96"/>
    <w:rsid w:val="00CC45F9"/>
    <w:rsid w:val="00CC6ABE"/>
    <w:rsid w:val="00CE691E"/>
    <w:rsid w:val="00CF1BF4"/>
    <w:rsid w:val="00D13ED2"/>
    <w:rsid w:val="00D3752D"/>
    <w:rsid w:val="00D43DB9"/>
    <w:rsid w:val="00D601CB"/>
    <w:rsid w:val="00D9176F"/>
    <w:rsid w:val="00DA0F03"/>
    <w:rsid w:val="00E66590"/>
    <w:rsid w:val="00E67587"/>
    <w:rsid w:val="00EA37CC"/>
    <w:rsid w:val="00EB6CC3"/>
    <w:rsid w:val="00F6295B"/>
    <w:rsid w:val="00FA3FF3"/>
    <w:rsid w:val="00FB00D7"/>
    <w:rsid w:val="00FB40D0"/>
    <w:rsid w:val="00FC454B"/>
    <w:rsid w:val="00FD7CA2"/>
    <w:rsid w:val="00FE33F8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ABE"/>
    <w:pPr>
      <w:spacing w:before="120" w:line="360" w:lineRule="auto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6A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66EEE"/>
    <w:rPr>
      <w:rFonts w:ascii="Arial" w:hAnsi="Arial" w:cs="Arial"/>
      <w:sz w:val="20"/>
      <w:szCs w:val="20"/>
      <w:lang w:val="en-ZA"/>
    </w:rPr>
  </w:style>
  <w:style w:type="paragraph" w:styleId="Footer">
    <w:name w:val="footer"/>
    <w:basedOn w:val="Normal"/>
    <w:link w:val="FooterChar"/>
    <w:uiPriority w:val="99"/>
    <w:rsid w:val="00CC6A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66EEE"/>
    <w:rPr>
      <w:rFonts w:ascii="Arial" w:hAnsi="Arial" w:cs="Arial"/>
      <w:sz w:val="20"/>
      <w:szCs w:val="20"/>
      <w:lang w:val="en-ZA"/>
    </w:rPr>
  </w:style>
  <w:style w:type="table" w:styleId="TableGrid">
    <w:name w:val="Table Grid"/>
    <w:basedOn w:val="TableNormal"/>
    <w:uiPriority w:val="99"/>
    <w:rsid w:val="00B909D9"/>
    <w:pPr>
      <w:spacing w:before="120" w:line="360" w:lineRule="auto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91DE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91D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Anglogold Ashanti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avanzyl</dc:creator>
  <cp:lastModifiedBy>Andre</cp:lastModifiedBy>
  <cp:revision>4</cp:revision>
  <cp:lastPrinted>2012-06-06T05:22:00Z</cp:lastPrinted>
  <dcterms:created xsi:type="dcterms:W3CDTF">2012-06-06T05:22:00Z</dcterms:created>
  <dcterms:modified xsi:type="dcterms:W3CDTF">2012-06-06T13:44:00Z</dcterms:modified>
</cp:coreProperties>
</file>