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75D" w:rsidRDefault="00673B96" w:rsidP="0087675D">
      <w:pPr>
        <w:pStyle w:val="Heading2"/>
        <w:jc w:val="center"/>
        <w:rPr>
          <w:b/>
          <w:sz w:val="26"/>
        </w:rPr>
      </w:pPr>
      <w:r w:rsidRPr="00673B96">
        <w:rPr>
          <w:b/>
          <w:noProof/>
          <w:sz w:val="26"/>
          <w:lang w:val="en-ZA" w:eastAsia="en-ZA"/>
        </w:rPr>
        <w:drawing>
          <wp:anchor distT="0" distB="0" distL="114300" distR="114300" simplePos="0" relativeHeight="251663360" behindDoc="1" locked="0" layoutInCell="1" allowOverlap="1">
            <wp:simplePos x="0" y="0"/>
            <wp:positionH relativeFrom="column">
              <wp:posOffset>-76200</wp:posOffset>
            </wp:positionH>
            <wp:positionV relativeFrom="paragraph">
              <wp:posOffset>-314325</wp:posOffset>
            </wp:positionV>
            <wp:extent cx="6686550" cy="1066800"/>
            <wp:effectExtent l="19050" t="0" r="0" b="0"/>
            <wp:wrapTight wrapText="bothSides">
              <wp:wrapPolygon edited="0">
                <wp:start x="1662" y="386"/>
                <wp:lineTo x="985" y="771"/>
                <wp:lineTo x="0" y="4243"/>
                <wp:lineTo x="-62" y="12729"/>
                <wp:lineTo x="369" y="18900"/>
                <wp:lineTo x="431" y="19286"/>
                <wp:lineTo x="1169" y="20829"/>
                <wp:lineTo x="1292" y="20829"/>
                <wp:lineTo x="2954" y="20829"/>
                <wp:lineTo x="3138" y="20829"/>
                <wp:lineTo x="3938" y="19286"/>
                <wp:lineTo x="3938" y="18900"/>
                <wp:lineTo x="15446" y="16971"/>
                <wp:lineTo x="15754" y="12729"/>
                <wp:lineTo x="20985" y="12343"/>
                <wp:lineTo x="21600" y="11957"/>
                <wp:lineTo x="21292" y="6557"/>
                <wp:lineTo x="21415" y="4629"/>
                <wp:lineTo x="2462" y="386"/>
                <wp:lineTo x="1662" y="386"/>
              </wp:wrapPolygon>
            </wp:wrapTight>
            <wp:docPr id="1"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8" cstate="print"/>
                    <a:stretch>
                      <a:fillRect/>
                    </a:stretch>
                  </pic:blipFill>
                  <pic:spPr>
                    <a:xfrm>
                      <a:off x="0" y="0"/>
                      <a:ext cx="6686550" cy="1066800"/>
                    </a:xfrm>
                    <a:prstGeom prst="rect">
                      <a:avLst/>
                    </a:prstGeom>
                  </pic:spPr>
                </pic:pic>
              </a:graphicData>
            </a:graphic>
          </wp:anchor>
        </w:drawing>
      </w:r>
    </w:p>
    <w:p w:rsidR="0087675D" w:rsidRDefault="0087675D" w:rsidP="0087675D">
      <w:pPr>
        <w:framePr w:w="7191" w:h="421" w:hSpace="181" w:wrap="auto" w:vAnchor="text" w:hAnchor="page" w:x="1872" w:y="2"/>
        <w:spacing w:line="40" w:lineRule="exact"/>
        <w:jc w:val="both"/>
        <w:rPr>
          <w:b/>
          <w:i/>
          <w:sz w:val="18"/>
        </w:rPr>
      </w:pPr>
    </w:p>
    <w:p w:rsidR="0087675D" w:rsidRDefault="00CB775A" w:rsidP="0087675D">
      <w:pPr>
        <w:jc w:val="both"/>
        <w:rPr>
          <w:rFonts w:ascii="Century Schoolbook" w:hAnsi="Century Schoolbook"/>
          <w:sz w:val="18"/>
        </w:rPr>
      </w:pPr>
      <w:r>
        <w:rPr>
          <w:rFonts w:ascii="Century Schoolbook" w:hAnsi="Century Schoolbook"/>
          <w:noProof/>
          <w:sz w:val="18"/>
          <w:lang w:val="en-ZA" w:eastAsia="en-ZA"/>
        </w:rPr>
        <w:pict>
          <v:rect id="Rectangle 4" o:spid="_x0000_s1026" style="position:absolute;left:0;text-align:left;margin-left:338pt;margin-top:126pt;width:201pt;height:44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" filled="f" stroked="f" strokeweight="1pt">
            <v:path arrowok="t"/>
            <v:textbox inset="0,0,0,0">
              <w:txbxContent>
                <w:p w:rsidR="00BE6BB7" w:rsidRPr="00A47C99" w:rsidRDefault="00BE6BB7" w:rsidP="00652154">
                  <w:pPr>
                    <w:pStyle w:val="FreeFormA"/>
                    <w:spacing w:line="192" w:lineRule="auto"/>
                    <w:rPr>
                      <w:rFonts w:ascii="Times New Roman" w:hAnsi="Times New Roman"/>
                      <w:sz w:val="22"/>
                      <w:szCs w:val="22"/>
                    </w:rPr>
                  </w:pPr>
                  <w:r w:rsidRPr="00A47C99">
                    <w:rPr>
                      <w:rFonts w:ascii="Times New Roman" w:hAnsi="Times New Roman"/>
                      <w:sz w:val="22"/>
                      <w:szCs w:val="22"/>
                    </w:rPr>
                    <w:t>Telephone: (011) 498-7</w:t>
                  </w:r>
                  <w:r>
                    <w:rPr>
                      <w:rFonts w:ascii="Times New Roman" w:hAnsi="Times New Roman"/>
                      <w:sz w:val="22"/>
                      <w:szCs w:val="22"/>
                    </w:rPr>
                    <w:t>750</w:t>
                  </w:r>
                </w:p>
                <w:p w:rsidR="00BE6BB7" w:rsidRPr="00A47C99" w:rsidRDefault="00BE6BB7" w:rsidP="00652154">
                  <w:pPr>
                    <w:pStyle w:val="FreeFormA"/>
                    <w:spacing w:line="192" w:lineRule="auto"/>
                    <w:rPr>
                      <w:rFonts w:ascii="Times New Roman" w:hAnsi="Times New Roman"/>
                      <w:sz w:val="22"/>
                      <w:szCs w:val="22"/>
                    </w:rPr>
                  </w:pPr>
                  <w:r w:rsidRPr="00A47C99">
                    <w:rPr>
                      <w:rFonts w:ascii="Times New Roman" w:hAnsi="Times New Roman"/>
                      <w:sz w:val="22"/>
                      <w:szCs w:val="22"/>
                    </w:rPr>
                    <w:t>Telefax: (011) 834-1884</w:t>
                  </w:r>
                </w:p>
                <w:p w:rsidR="00BE6BB7" w:rsidRPr="00A47C99" w:rsidRDefault="00BE6BB7" w:rsidP="00652154">
                  <w:pPr>
                    <w:pStyle w:val="FreeFormA"/>
                    <w:spacing w:line="192" w:lineRule="auto"/>
                    <w:rPr>
                      <w:rFonts w:ascii="Times New Roman" w:hAnsi="Times New Roman"/>
                      <w:sz w:val="22"/>
                      <w:szCs w:val="22"/>
                    </w:rPr>
                  </w:pPr>
                  <w:r w:rsidRPr="00A47C99">
                    <w:rPr>
                      <w:rFonts w:ascii="Times New Roman" w:hAnsi="Times New Roman"/>
                      <w:sz w:val="22"/>
                      <w:szCs w:val="22"/>
                    </w:rPr>
                    <w:t xml:space="preserve">Web: </w:t>
                  </w:r>
                  <w:hyperlink r:id="rId9" w:history="1">
                    <w:r w:rsidRPr="00A47C99">
                      <w:rPr>
                        <w:rFonts w:ascii="Times New Roman" w:hAnsi="Times New Roman"/>
                        <w:color w:val="00008B"/>
                        <w:sz w:val="22"/>
                        <w:szCs w:val="22"/>
                        <w:u w:val="single"/>
                      </w:rPr>
                      <w:t>http://www. chamberofmines.org.za</w:t>
                    </w:r>
                  </w:hyperlink>
                </w:p>
              </w:txbxContent>
            </v:textbox>
            <w10:wrap anchorx="page" anchory="page"/>
          </v:rect>
        </w:pict>
      </w:r>
    </w:p>
    <w:p w:rsidR="00120501" w:rsidRDefault="00CB775A" w:rsidP="003C1D50">
      <w:r>
        <w:rPr>
          <w:noProof/>
          <w:lang w:val="en-ZA" w:eastAsia="en-ZA"/>
        </w:rPr>
        <w:pict>
          <v:rect id="Rectangle 3" o:spid="_x0000_s1027" style="position:absolute;margin-left:91pt;margin-top:121.5pt;width:201pt;height:44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" filled="f" stroked="f" strokeweight="1pt">
            <v:path arrowok="t"/>
            <v:textbox inset="0,0,0,0">
              <w:txbxContent>
                <w:p w:rsidR="00BE6BB7" w:rsidRPr="00A47C99" w:rsidRDefault="00BE6BB7" w:rsidP="00120501">
                  <w:pPr>
                    <w:pStyle w:val="FreeFormA"/>
                    <w:spacing w:line="192" w:lineRule="auto"/>
                    <w:rPr>
                      <w:rFonts w:ascii="Times New Roman" w:hAnsi="Times New Roman"/>
                      <w:sz w:val="22"/>
                      <w:szCs w:val="22"/>
                    </w:rPr>
                  </w:pPr>
                  <w:r w:rsidRPr="00A47C99">
                    <w:rPr>
                      <w:rFonts w:ascii="Times New Roman" w:hAnsi="Times New Roman"/>
                      <w:sz w:val="22"/>
                      <w:szCs w:val="22"/>
                    </w:rPr>
                    <w:t>5 Hollard Street</w:t>
                  </w:r>
                </w:p>
                <w:p w:rsidR="00BE6BB7" w:rsidRPr="00A47C99" w:rsidRDefault="00BE6BB7" w:rsidP="00120501">
                  <w:pPr>
                    <w:pStyle w:val="FreeFormA"/>
                    <w:spacing w:line="192" w:lineRule="auto"/>
                    <w:rPr>
                      <w:rFonts w:ascii="Times New Roman" w:hAnsi="Times New Roman"/>
                      <w:sz w:val="22"/>
                      <w:szCs w:val="22"/>
                    </w:rPr>
                  </w:pPr>
                  <w:r w:rsidRPr="00A47C99">
                    <w:rPr>
                      <w:rFonts w:ascii="Times New Roman" w:hAnsi="Times New Roman"/>
                      <w:sz w:val="22"/>
                      <w:szCs w:val="22"/>
                    </w:rPr>
                    <w:t>Johannesburg 2001</w:t>
                  </w:r>
                </w:p>
                <w:p w:rsidR="00BE6BB7" w:rsidRPr="00A47C99" w:rsidRDefault="00BE6BB7" w:rsidP="00120501">
                  <w:pPr>
                    <w:pStyle w:val="FreeFormA"/>
                    <w:spacing w:line="192" w:lineRule="auto"/>
                    <w:rPr>
                      <w:rFonts w:ascii="Times New Roman" w:hAnsi="Times New Roman"/>
                      <w:sz w:val="22"/>
                      <w:szCs w:val="22"/>
                    </w:rPr>
                  </w:pPr>
                  <w:r w:rsidRPr="00A47C99">
                    <w:rPr>
                      <w:rFonts w:ascii="Times New Roman" w:hAnsi="Times New Roman"/>
                      <w:sz w:val="22"/>
                      <w:szCs w:val="22"/>
                    </w:rPr>
                    <w:t>PO Box 61809</w:t>
                  </w:r>
                </w:p>
                <w:p w:rsidR="00BE6BB7" w:rsidRPr="00A47C99" w:rsidRDefault="00BE6BB7" w:rsidP="00120501">
                  <w:pPr>
                    <w:pStyle w:val="FreeFormA"/>
                    <w:spacing w:line="192" w:lineRule="auto"/>
                    <w:rPr>
                      <w:rFonts w:ascii="Times New Roman" w:eastAsia="Times New Roman" w:hAnsi="Times New Roman"/>
                      <w:color w:val="auto"/>
                      <w:sz w:val="22"/>
                      <w:szCs w:val="22"/>
                    </w:rPr>
                  </w:pPr>
                  <w:r w:rsidRPr="00A47C99">
                    <w:rPr>
                      <w:rFonts w:ascii="Times New Roman" w:hAnsi="Times New Roman"/>
                      <w:sz w:val="22"/>
                      <w:szCs w:val="22"/>
                    </w:rPr>
                    <w:t>Marshalltown 2107</w:t>
                  </w:r>
                </w:p>
              </w:txbxContent>
            </v:textbox>
            <w10:wrap anchorx="page" anchory="page"/>
          </v:rect>
        </w:pict>
      </w:r>
    </w:p>
    <w:p w:rsidR="00120501" w:rsidRDefault="00120501" w:rsidP="003C1D50"/>
    <w:p w:rsidR="00120501" w:rsidRDefault="00120501" w:rsidP="003C1D50"/>
    <w:p w:rsidR="00120501" w:rsidRDefault="00120501" w:rsidP="003C1D50"/>
    <w:p w:rsidR="00120501" w:rsidRDefault="00120501" w:rsidP="003C1D50"/>
    <w:p w:rsidR="00865EF1" w:rsidRDefault="00865EF1" w:rsidP="003C1D50"/>
    <w:p w:rsidR="00DB585D" w:rsidRDefault="004E6CE5" w:rsidP="00DB7195">
      <w:pPr>
        <w:ind w:left="720" w:right="836"/>
      </w:pPr>
      <w:r>
        <w:t>7</w:t>
      </w:r>
      <w:r w:rsidR="0078424C">
        <w:t xml:space="preserve"> </w:t>
      </w:r>
      <w:r>
        <w:t>April</w:t>
      </w:r>
      <w:r w:rsidR="00DB585D">
        <w:t xml:space="preserve"> 201</w:t>
      </w:r>
      <w:r w:rsidR="00106CDC">
        <w:t>4</w:t>
      </w:r>
    </w:p>
    <w:p w:rsidR="00DB585D" w:rsidRDefault="00DB585D" w:rsidP="00DB7195">
      <w:pPr>
        <w:ind w:left="720" w:right="836"/>
      </w:pPr>
    </w:p>
    <w:p w:rsidR="001C6208" w:rsidRDefault="004E6CE5" w:rsidP="00DB7195">
      <w:pPr>
        <w:ind w:left="720" w:right="836"/>
        <w:rPr>
          <w:b/>
          <w:u w:val="single"/>
        </w:rPr>
      </w:pPr>
      <w:proofErr w:type="gramStart"/>
      <w:r>
        <w:rPr>
          <w:b/>
          <w:u w:val="single"/>
        </w:rPr>
        <w:t>MOSH</w:t>
      </w:r>
      <w:proofErr w:type="gramEnd"/>
      <w:r>
        <w:rPr>
          <w:b/>
          <w:u w:val="single"/>
        </w:rPr>
        <w:t xml:space="preserve"> TASKFORCE CIRCULAR NO:</w:t>
      </w:r>
      <w:r w:rsidR="0039609C">
        <w:rPr>
          <w:b/>
          <w:u w:val="single"/>
        </w:rPr>
        <w:t xml:space="preserve"> 10/14</w:t>
      </w:r>
    </w:p>
    <w:p w:rsidR="004E6CE5" w:rsidRDefault="0039609C" w:rsidP="00DB7195">
      <w:pPr>
        <w:ind w:left="720" w:right="836"/>
        <w:rPr>
          <w:b/>
          <w:u w:val="single"/>
        </w:rPr>
      </w:pPr>
      <w:r>
        <w:rPr>
          <w:b/>
          <w:u w:val="single"/>
        </w:rPr>
        <w:t xml:space="preserve">Template for Leading Practice </w:t>
      </w:r>
      <w:r w:rsidR="004E6CE5">
        <w:rPr>
          <w:b/>
          <w:u w:val="single"/>
        </w:rPr>
        <w:t xml:space="preserve">Measurable Goals for CEO </w:t>
      </w:r>
      <w:r>
        <w:rPr>
          <w:b/>
          <w:u w:val="single"/>
        </w:rPr>
        <w:t>E</w:t>
      </w:r>
      <w:r w:rsidR="004E6CE5">
        <w:rPr>
          <w:b/>
          <w:u w:val="single"/>
        </w:rPr>
        <w:t>limination of Fatalities Task Team</w:t>
      </w:r>
    </w:p>
    <w:p w:rsidR="003C1D50" w:rsidRDefault="00E9619C" w:rsidP="00DB7195">
      <w:pPr>
        <w:ind w:left="720" w:right="836"/>
        <w:rPr>
          <w:i/>
        </w:rPr>
      </w:pPr>
      <w:r>
        <w:rPr>
          <w:i/>
        </w:rPr>
        <w:t xml:space="preserve">MOSH Task Force: </w:t>
      </w:r>
      <w:r w:rsidR="00D70E8B">
        <w:rPr>
          <w:i/>
        </w:rPr>
        <w:t>For</w:t>
      </w:r>
      <w:r w:rsidR="003C1DDD">
        <w:rPr>
          <w:i/>
        </w:rPr>
        <w:t xml:space="preserve"> </w:t>
      </w:r>
      <w:r w:rsidR="003554DF">
        <w:rPr>
          <w:i/>
        </w:rPr>
        <w:t>consideration</w:t>
      </w:r>
      <w:r w:rsidR="001B3AE5">
        <w:rPr>
          <w:i/>
        </w:rPr>
        <w:t>)</w:t>
      </w:r>
    </w:p>
    <w:p w:rsidR="008437C4" w:rsidRDefault="008437C4" w:rsidP="00DB7195">
      <w:pPr>
        <w:ind w:left="720" w:right="836"/>
        <w:rPr>
          <w:i/>
        </w:rPr>
      </w:pPr>
    </w:p>
    <w:p w:rsidR="004E6CE5" w:rsidRDefault="00466D98" w:rsidP="00DB7195">
      <w:pPr>
        <w:ind w:left="720" w:right="836"/>
      </w:pPr>
      <w:r>
        <w:rPr>
          <w:b/>
          <w:i/>
          <w:szCs w:val="24"/>
        </w:rPr>
        <w:t>Background</w:t>
      </w:r>
      <w:r w:rsidRPr="00E50516">
        <w:rPr>
          <w:b/>
          <w:i/>
          <w:szCs w:val="24"/>
        </w:rPr>
        <w:t>:</w:t>
      </w:r>
      <w:r w:rsidR="003C1DDD">
        <w:rPr>
          <w:b/>
          <w:i/>
          <w:szCs w:val="24"/>
        </w:rPr>
        <w:t xml:space="preserve"> </w:t>
      </w:r>
      <w:r w:rsidR="009A36A2">
        <w:rPr>
          <w:b/>
          <w:i/>
          <w:szCs w:val="24"/>
        </w:rPr>
        <w:t xml:space="preserve"> </w:t>
      </w:r>
      <w:r w:rsidR="004E6CE5">
        <w:t xml:space="preserve">At its meeting of 21 February 2014, the CEO Elimination of Fatalities Team   approved to continue quarterly monitoring of Falls </w:t>
      </w:r>
      <w:proofErr w:type="gramStart"/>
      <w:r w:rsidR="004E6CE5">
        <w:t>of  Ground</w:t>
      </w:r>
      <w:proofErr w:type="gramEnd"/>
      <w:r w:rsidR="004E6CE5">
        <w:t xml:space="preserve"> indicators and PDS adoption; and to expand the quarterly reporting to include measurable health indicators. To this end, the Health Policy Committee was tasked to make recommendations on indicators and targets that should be monitored. </w:t>
      </w:r>
    </w:p>
    <w:p w:rsidR="004E6CE5" w:rsidRDefault="004E6CE5" w:rsidP="00DB7195">
      <w:pPr>
        <w:ind w:left="720" w:right="836"/>
      </w:pPr>
      <w:r>
        <w:t>The MOSH Learning Hub understands the above decision to be inclusive of the adoption of health related leading practices (both in Noise and Dust).  At the MOSH Task Force meeting of 21 February 2014 the matter was discussed and the following transpired.</w:t>
      </w:r>
    </w:p>
    <w:p w:rsidR="004E6CE5" w:rsidRDefault="004E6CE5" w:rsidP="00DB7195">
      <w:pPr>
        <w:pStyle w:val="ListParagraph"/>
        <w:numPr>
          <w:ilvl w:val="0"/>
          <w:numId w:val="1"/>
        </w:numPr>
        <w:ind w:left="1260" w:right="836"/>
      </w:pPr>
      <w:r>
        <w:t>In considering the proposal from the MOSH Learning Hub, members were not keen to have Leading Practice adoption goals imposed on them or decided by the Learning Hub.</w:t>
      </w:r>
    </w:p>
    <w:p w:rsidR="004E6CE5" w:rsidRDefault="004E6CE5" w:rsidP="00DB7195">
      <w:pPr>
        <w:pStyle w:val="ListParagraph"/>
        <w:numPr>
          <w:ilvl w:val="0"/>
          <w:numId w:val="1"/>
        </w:numPr>
        <w:ind w:left="1260" w:right="836"/>
      </w:pPr>
      <w:r>
        <w:t xml:space="preserve">However, members  </w:t>
      </w:r>
    </w:p>
    <w:p w:rsidR="004E6CE5" w:rsidRDefault="004E6CE5" w:rsidP="00DB7195">
      <w:pPr>
        <w:pStyle w:val="ListParagraph"/>
        <w:numPr>
          <w:ilvl w:val="0"/>
          <w:numId w:val="2"/>
        </w:numPr>
        <w:tabs>
          <w:tab w:val="left" w:pos="0"/>
        </w:tabs>
        <w:ind w:left="1530" w:right="836"/>
      </w:pPr>
      <w:proofErr w:type="gramStart"/>
      <w:r>
        <w:t>confirmed</w:t>
      </w:r>
      <w:proofErr w:type="gramEnd"/>
      <w:r>
        <w:t xml:space="preserve"> that their companies are committed to the adoption of Leading Practices (where applicable) as part of the Culture Transformation Framework and the reporting of progress  as part of  the Mining Charter.</w:t>
      </w:r>
    </w:p>
    <w:p w:rsidR="004E6CE5" w:rsidRDefault="004E6CE5" w:rsidP="00DB7195">
      <w:pPr>
        <w:pStyle w:val="ListParagraph"/>
        <w:numPr>
          <w:ilvl w:val="0"/>
          <w:numId w:val="2"/>
        </w:numPr>
        <w:tabs>
          <w:tab w:val="left" w:pos="0"/>
        </w:tabs>
        <w:ind w:left="1530" w:right="836"/>
      </w:pPr>
      <w:r>
        <w:t xml:space="preserve"> </w:t>
      </w:r>
      <w:proofErr w:type="gramStart"/>
      <w:r>
        <w:t>accepted</w:t>
      </w:r>
      <w:proofErr w:type="gramEnd"/>
      <w:r>
        <w:t xml:space="preserve"> that each company/mine should have a rollout plan for adoption of leading Practices from start to finish and that it will in some cases take more than 1 year for a leading practice  to be rolled out.</w:t>
      </w:r>
    </w:p>
    <w:p w:rsidR="004E6CE5" w:rsidRDefault="004E6CE5" w:rsidP="00DB7195">
      <w:pPr>
        <w:pStyle w:val="ListParagraph"/>
        <w:numPr>
          <w:ilvl w:val="0"/>
          <w:numId w:val="2"/>
        </w:numPr>
        <w:tabs>
          <w:tab w:val="left" w:pos="0"/>
        </w:tabs>
        <w:ind w:left="1530" w:right="836"/>
      </w:pPr>
      <w:r>
        <w:t xml:space="preserve">agreed that  the measurable goals for the CEO Elimination of Fatalities  relating to </w:t>
      </w:r>
      <w:r w:rsidRPr="00115584">
        <w:rPr>
          <w:b/>
        </w:rPr>
        <w:t>Leading Practices</w:t>
      </w:r>
      <w:r>
        <w:t xml:space="preserve"> should be the same as those   which are committed in the company’s/mine’s adoption plans</w:t>
      </w:r>
    </w:p>
    <w:p w:rsidR="004E6CE5" w:rsidRDefault="004E6CE5" w:rsidP="00DB7195">
      <w:pPr>
        <w:pStyle w:val="ListParagraph"/>
        <w:numPr>
          <w:ilvl w:val="0"/>
          <w:numId w:val="2"/>
        </w:numPr>
        <w:tabs>
          <w:tab w:val="left" w:pos="0"/>
        </w:tabs>
        <w:ind w:left="1530" w:right="836"/>
      </w:pPr>
      <w:r>
        <w:t xml:space="preserve"> </w:t>
      </w:r>
      <w:proofErr w:type="gramStart"/>
      <w:r>
        <w:t>accepted</w:t>
      </w:r>
      <w:proofErr w:type="gramEnd"/>
      <w:r>
        <w:t xml:space="preserve"> that the establishment of adoption plans require co-ordination of in-house structures and role players such as GEE’s, CM&amp;EEs, Heads of Engineering and most importantly Mine Managers and General Managers.</w:t>
      </w:r>
    </w:p>
    <w:p w:rsidR="004E6CE5" w:rsidRDefault="004E6CE5" w:rsidP="00DB7195">
      <w:pPr>
        <w:pStyle w:val="ListParagraph"/>
        <w:numPr>
          <w:ilvl w:val="0"/>
          <w:numId w:val="2"/>
        </w:numPr>
        <w:tabs>
          <w:tab w:val="left" w:pos="0"/>
        </w:tabs>
        <w:ind w:left="1530" w:right="836"/>
      </w:pPr>
      <w:r>
        <w:t xml:space="preserve"> </w:t>
      </w:r>
      <w:proofErr w:type="gramStart"/>
      <w:r>
        <w:t>agreed</w:t>
      </w:r>
      <w:proofErr w:type="gramEnd"/>
      <w:r>
        <w:t xml:space="preserve"> to facilitate such co-ordination in view of their roles as Group </w:t>
      </w:r>
      <w:proofErr w:type="spellStart"/>
      <w:r>
        <w:t>Champoins</w:t>
      </w:r>
      <w:proofErr w:type="spellEnd"/>
      <w:r>
        <w:t xml:space="preserve">. </w:t>
      </w:r>
    </w:p>
    <w:p w:rsidR="004E6CE5" w:rsidRDefault="004E6CE5" w:rsidP="00DB7195">
      <w:pPr>
        <w:pStyle w:val="ListParagraph"/>
        <w:numPr>
          <w:ilvl w:val="0"/>
          <w:numId w:val="2"/>
        </w:numPr>
        <w:tabs>
          <w:tab w:val="left" w:pos="0"/>
        </w:tabs>
        <w:ind w:left="1530" w:right="836"/>
      </w:pPr>
      <w:r>
        <w:t xml:space="preserve"> </w:t>
      </w:r>
      <w:proofErr w:type="gramStart"/>
      <w:r>
        <w:t>agreed</w:t>
      </w:r>
      <w:proofErr w:type="gramEnd"/>
      <w:r>
        <w:t xml:space="preserve"> that the monitoring mechanism used by CEO Elimination of Fatalities Team for PDS adoption could be considered as a basis for all Leading Practices. </w:t>
      </w:r>
    </w:p>
    <w:p w:rsidR="00083EB1" w:rsidRDefault="00083EB1" w:rsidP="00DB7195">
      <w:pPr>
        <w:ind w:left="720" w:right="836"/>
        <w:rPr>
          <w:szCs w:val="24"/>
        </w:rPr>
      </w:pPr>
    </w:p>
    <w:p w:rsidR="00512F0B" w:rsidRDefault="008667AE" w:rsidP="00DB7195">
      <w:pPr>
        <w:ind w:left="720" w:right="836"/>
        <w:rPr>
          <w:szCs w:val="24"/>
        </w:rPr>
      </w:pPr>
      <w:r w:rsidRPr="008667AE">
        <w:rPr>
          <w:b/>
          <w:i/>
          <w:szCs w:val="24"/>
        </w:rPr>
        <w:t>Purpose:</w:t>
      </w:r>
      <w:r w:rsidR="003C1DDD">
        <w:rPr>
          <w:b/>
          <w:i/>
          <w:szCs w:val="24"/>
        </w:rPr>
        <w:t xml:space="preserve"> </w:t>
      </w:r>
      <w:r w:rsidRPr="00D81A5E">
        <w:rPr>
          <w:szCs w:val="24"/>
        </w:rPr>
        <w:t xml:space="preserve">The purpose </w:t>
      </w:r>
      <w:r w:rsidR="00106CDC" w:rsidRPr="00D81A5E">
        <w:rPr>
          <w:szCs w:val="24"/>
        </w:rPr>
        <w:t>of</w:t>
      </w:r>
      <w:r w:rsidR="00F269FA" w:rsidRPr="00D81A5E">
        <w:rPr>
          <w:szCs w:val="24"/>
        </w:rPr>
        <w:t xml:space="preserve"> the circular is to </w:t>
      </w:r>
      <w:r w:rsidR="003554DF" w:rsidRPr="00D81A5E">
        <w:rPr>
          <w:szCs w:val="24"/>
        </w:rPr>
        <w:t xml:space="preserve">propose to </w:t>
      </w:r>
      <w:r w:rsidR="004E6CE5">
        <w:rPr>
          <w:szCs w:val="24"/>
        </w:rPr>
        <w:t>the MOSH Task Force a process for establishing measurable goals for Leading Practices for the CEO elimination of Fatalities Task Team and formats to be used in the process.</w:t>
      </w:r>
      <w:r w:rsidR="003554DF" w:rsidRPr="00D81A5E">
        <w:rPr>
          <w:szCs w:val="24"/>
        </w:rPr>
        <w:t xml:space="preserve"> </w:t>
      </w:r>
    </w:p>
    <w:p w:rsidR="004E6CE5" w:rsidRDefault="004E6CE5" w:rsidP="00DB7195">
      <w:pPr>
        <w:ind w:left="720" w:right="836"/>
        <w:rPr>
          <w:szCs w:val="24"/>
        </w:rPr>
      </w:pPr>
    </w:p>
    <w:p w:rsidR="004E6CE5" w:rsidRDefault="004E6CE5" w:rsidP="00DB7195">
      <w:pPr>
        <w:ind w:left="720" w:right="836"/>
        <w:rPr>
          <w:szCs w:val="24"/>
        </w:rPr>
      </w:pPr>
      <w:r w:rsidRPr="004E6CE5">
        <w:rPr>
          <w:b/>
          <w:i/>
          <w:szCs w:val="24"/>
        </w:rPr>
        <w:t>Proposed process</w:t>
      </w:r>
      <w:r>
        <w:rPr>
          <w:b/>
          <w:i/>
          <w:szCs w:val="24"/>
        </w:rPr>
        <w:t xml:space="preserve">es: </w:t>
      </w:r>
      <w:r>
        <w:rPr>
          <w:szCs w:val="24"/>
        </w:rPr>
        <w:t>Two processes are proposed, the first for establishing annual goals and the second for reporting progress against the goals.</w:t>
      </w:r>
    </w:p>
    <w:p w:rsidR="00865EF1" w:rsidRDefault="00865EF1" w:rsidP="00DB7195">
      <w:pPr>
        <w:ind w:left="720" w:right="836"/>
        <w:rPr>
          <w:szCs w:val="24"/>
        </w:rPr>
      </w:pPr>
    </w:p>
    <w:p w:rsidR="00865EF1" w:rsidRDefault="00865EF1" w:rsidP="00DB7195">
      <w:pPr>
        <w:ind w:left="720" w:right="836"/>
        <w:rPr>
          <w:szCs w:val="24"/>
        </w:rPr>
      </w:pPr>
    </w:p>
    <w:p w:rsidR="00D24342" w:rsidRDefault="00D24342" w:rsidP="00DB7195">
      <w:pPr>
        <w:ind w:left="720" w:right="836"/>
        <w:rPr>
          <w:szCs w:val="24"/>
        </w:rPr>
      </w:pPr>
    </w:p>
    <w:p w:rsidR="004E6CE5" w:rsidRPr="004E6CE5" w:rsidRDefault="004E6CE5" w:rsidP="00DB7195">
      <w:pPr>
        <w:ind w:left="720" w:right="836"/>
        <w:rPr>
          <w:b/>
          <w:szCs w:val="24"/>
        </w:rPr>
      </w:pPr>
      <w:r w:rsidRPr="004E6CE5">
        <w:rPr>
          <w:b/>
          <w:szCs w:val="24"/>
        </w:rPr>
        <w:t>Process for establishing annual MOSH Leading Practice measurable goals for the CEO elimination of Fatalities Task Team</w:t>
      </w:r>
    </w:p>
    <w:p w:rsidR="004E6CE5" w:rsidRDefault="004E6CE5" w:rsidP="00DB7195">
      <w:pPr>
        <w:ind w:left="720" w:right="836"/>
        <w:rPr>
          <w:b/>
          <w:i/>
          <w:szCs w:val="24"/>
        </w:rPr>
      </w:pPr>
    </w:p>
    <w:p w:rsidR="004E6CE5" w:rsidRDefault="004E6CE5" w:rsidP="00DB7195">
      <w:pPr>
        <w:ind w:left="720" w:right="836"/>
      </w:pPr>
      <w:r>
        <w:t>The following process is proposed.</w:t>
      </w:r>
    </w:p>
    <w:p w:rsidR="004E6CE5" w:rsidRDefault="004E6CE5" w:rsidP="00DB7195">
      <w:pPr>
        <w:pStyle w:val="ListParagraph"/>
        <w:numPr>
          <w:ilvl w:val="0"/>
          <w:numId w:val="3"/>
        </w:numPr>
        <w:ind w:right="836"/>
      </w:pPr>
      <w:r>
        <w:t xml:space="preserve">Based on the company’s/mines planning and budget cycle, Leading Practice adoption is considered, planned and included for the budget period ( weeks, months or years) as per the company/mines </w:t>
      </w:r>
      <w:r w:rsidRPr="004E6CE5">
        <w:rPr>
          <w:b/>
        </w:rPr>
        <w:t>normal</w:t>
      </w:r>
      <w:r>
        <w:t xml:space="preserve"> process. </w:t>
      </w:r>
      <w:r w:rsidRPr="00EF0FFA">
        <w:rPr>
          <w:i/>
        </w:rPr>
        <w:t>(Only relevant if the leading practice requires a budget</w:t>
      </w:r>
      <w:r>
        <w:t xml:space="preserve">)  The Leading Practice adoption plans are then included in the annual safety projects (or other internal) strategy and plan. </w:t>
      </w:r>
    </w:p>
    <w:p w:rsidR="004E6CE5" w:rsidRDefault="004E6CE5" w:rsidP="00DB7195">
      <w:pPr>
        <w:pStyle w:val="ListParagraph"/>
        <w:numPr>
          <w:ilvl w:val="0"/>
          <w:numId w:val="3"/>
        </w:numPr>
        <w:ind w:right="836"/>
      </w:pPr>
      <w:r>
        <w:t>It is envisaged that the safety plan shall include the following basic information to enable an industry view of planned Leading Practice adoption.</w:t>
      </w:r>
    </w:p>
    <w:p w:rsidR="004E6CE5" w:rsidRDefault="004E6CE5" w:rsidP="00DB7195">
      <w:pPr>
        <w:pStyle w:val="ListParagraph"/>
        <w:numPr>
          <w:ilvl w:val="1"/>
          <w:numId w:val="3"/>
        </w:numPr>
        <w:ind w:left="720" w:right="836"/>
      </w:pPr>
      <w:r>
        <w:t xml:space="preserve">Leading Practice name, mine, start and finish dates and </w:t>
      </w:r>
      <w:r w:rsidR="00C24D17">
        <w:t xml:space="preserve">in </w:t>
      </w:r>
      <w:proofErr w:type="spellStart"/>
      <w:r w:rsidR="00C24D17">
        <w:t>wich</w:t>
      </w:r>
      <w:proofErr w:type="spellEnd"/>
      <w:r w:rsidR="00C24D17">
        <w:t xml:space="preserve"> quarters of a particular year the practice will be rolled out</w:t>
      </w:r>
      <w:r>
        <w:t>. For example:</w:t>
      </w:r>
    </w:p>
    <w:p w:rsidR="00865EF1" w:rsidRDefault="00865EF1" w:rsidP="00DB7195">
      <w:pPr>
        <w:pStyle w:val="ListParagraph"/>
        <w:numPr>
          <w:ilvl w:val="1"/>
          <w:numId w:val="3"/>
        </w:numPr>
        <w:ind w:left="720" w:right="836"/>
      </w:pPr>
    </w:p>
    <w:p w:rsidR="00865EF1" w:rsidRDefault="00865EF1" w:rsidP="00865EF1">
      <w:pPr>
        <w:ind w:left="1080"/>
      </w:pPr>
    </w:p>
    <w:p w:rsidR="004E6CE5" w:rsidRDefault="00BE6BB7" w:rsidP="00865EF1">
      <w:pPr>
        <w:pStyle w:val="ListParagraph"/>
        <w:ind w:left="270"/>
      </w:pPr>
      <w:r w:rsidRPr="00BE6BB7">
        <w:rPr>
          <w:noProof/>
          <w:lang w:val="en-ZA" w:eastAsia="en-ZA"/>
        </w:rPr>
        <w:drawing>
          <wp:inline distT="0" distB="0" distL="0" distR="0">
            <wp:extent cx="6473046" cy="4381500"/>
            <wp:effectExtent l="19050" t="0" r="3954"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6476946" cy="4384140"/>
                    </a:xfrm>
                    <a:prstGeom prst="rect">
                      <a:avLst/>
                    </a:prstGeom>
                    <a:noFill/>
                    <a:ln w="9525">
                      <a:noFill/>
                      <a:miter lim="800000"/>
                      <a:headEnd/>
                      <a:tailEnd/>
                    </a:ln>
                  </pic:spPr>
                </pic:pic>
              </a:graphicData>
            </a:graphic>
          </wp:inline>
        </w:drawing>
      </w:r>
    </w:p>
    <w:p w:rsidR="004E6CE5" w:rsidRDefault="004E6CE5" w:rsidP="004E6CE5">
      <w:pPr>
        <w:ind w:left="1080"/>
      </w:pPr>
      <w:r>
        <w:t xml:space="preserve">If there is a group start and finish date, that will be useful, but it can also be derived from above information. </w:t>
      </w:r>
    </w:p>
    <w:p w:rsidR="004E6CE5" w:rsidRDefault="004E6CE5" w:rsidP="00C24D17">
      <w:pPr>
        <w:pStyle w:val="ListParagraph"/>
        <w:numPr>
          <w:ilvl w:val="0"/>
          <w:numId w:val="3"/>
        </w:numPr>
      </w:pPr>
      <w:r>
        <w:t xml:space="preserve">Such plans will be made available by </w:t>
      </w:r>
      <w:r w:rsidRPr="00FC4BAA">
        <w:rPr>
          <w:b/>
        </w:rPr>
        <w:t>MOSH Task Force Members</w:t>
      </w:r>
      <w:r>
        <w:t xml:space="preserve"> to the Learning Hub and consolidated by the respective </w:t>
      </w:r>
      <w:r>
        <w:rPr>
          <w:b/>
        </w:rPr>
        <w:t>MOSH A</w:t>
      </w:r>
      <w:r w:rsidRPr="00FC4BAA">
        <w:rPr>
          <w:b/>
        </w:rPr>
        <w:t xml:space="preserve">doption </w:t>
      </w:r>
      <w:r>
        <w:rPr>
          <w:b/>
        </w:rPr>
        <w:t>T</w:t>
      </w:r>
      <w:r w:rsidRPr="00FC4BAA">
        <w:rPr>
          <w:b/>
        </w:rPr>
        <w:t>eam</w:t>
      </w:r>
      <w:r>
        <w:t xml:space="preserve"> for consideration by the CEO Elimination of Fatalities Team</w:t>
      </w:r>
      <w:r w:rsidR="00C579A0">
        <w:t xml:space="preserve"> at their </w:t>
      </w:r>
      <w:r w:rsidR="00C579A0" w:rsidRPr="00C579A0">
        <w:rPr>
          <w:b/>
        </w:rPr>
        <w:t>first</w:t>
      </w:r>
      <w:r w:rsidR="00C579A0">
        <w:t xml:space="preserve"> meeting every year</w:t>
      </w:r>
      <w:r>
        <w:t>. (If they agree to make any changes it will be associated with  the budget and other resource requirements)</w:t>
      </w:r>
    </w:p>
    <w:p w:rsidR="004E6CE5" w:rsidRPr="004E6CE5" w:rsidRDefault="004E6CE5" w:rsidP="003554DF">
      <w:pPr>
        <w:rPr>
          <w:szCs w:val="24"/>
        </w:rPr>
      </w:pPr>
    </w:p>
    <w:p w:rsidR="00C579A0" w:rsidRDefault="0077519F" w:rsidP="00C579A0">
      <w:r>
        <w:rPr>
          <w:szCs w:val="24"/>
        </w:rPr>
        <w:t xml:space="preserve">  </w:t>
      </w:r>
      <w:r w:rsidR="00C579A0">
        <w:t>Once the CEO Elimination of Fatalities Team agreed, the companies report their progress. (</w:t>
      </w:r>
      <w:proofErr w:type="gramStart"/>
      <w:r w:rsidR="00C579A0">
        <w:t>see</w:t>
      </w:r>
      <w:proofErr w:type="gramEnd"/>
      <w:r w:rsidR="00C579A0">
        <w:t xml:space="preserve"> Fig </w:t>
      </w:r>
      <w:r w:rsidR="00F748A2">
        <w:t>1</w:t>
      </w:r>
      <w:r w:rsidR="00C579A0">
        <w:t xml:space="preserve">). </w:t>
      </w:r>
    </w:p>
    <w:p w:rsidR="00D24342" w:rsidRDefault="00D24342" w:rsidP="00C579A0"/>
    <w:p w:rsidR="00D24342" w:rsidRPr="004E6CE5" w:rsidRDefault="00D24342" w:rsidP="00D24342">
      <w:pPr>
        <w:rPr>
          <w:b/>
          <w:szCs w:val="24"/>
        </w:rPr>
      </w:pPr>
      <w:r w:rsidRPr="004E6CE5">
        <w:rPr>
          <w:b/>
          <w:szCs w:val="24"/>
        </w:rPr>
        <w:t xml:space="preserve">Process for </w:t>
      </w:r>
      <w:r>
        <w:rPr>
          <w:b/>
          <w:szCs w:val="24"/>
        </w:rPr>
        <w:t>reporting progress on</w:t>
      </w:r>
      <w:r w:rsidRPr="004E6CE5">
        <w:rPr>
          <w:b/>
          <w:szCs w:val="24"/>
        </w:rPr>
        <w:t xml:space="preserve"> MOSH Leading Practice measurable goals for the CEO elimination of Fatalities Task Team</w:t>
      </w:r>
    </w:p>
    <w:p w:rsidR="00D24342" w:rsidRDefault="00D24342" w:rsidP="00C579A0"/>
    <w:p w:rsidR="00C579A0" w:rsidRPr="00D24342" w:rsidRDefault="00C579A0" w:rsidP="00C579A0">
      <w:r w:rsidRPr="00D24342">
        <w:t xml:space="preserve">Progress will be reported at COPAs as per the normal MOSH process,  however since not all companies are members of COPAs CEOs are requested by the COM Safety Department to send the spreadsheet in Fig </w:t>
      </w:r>
      <w:r w:rsidR="00D24342">
        <w:t>1</w:t>
      </w:r>
      <w:r w:rsidRPr="00D24342">
        <w:t xml:space="preserve"> to their Safety person for completion and return to the </w:t>
      </w:r>
      <w:proofErr w:type="spellStart"/>
      <w:r w:rsidRPr="00D24342">
        <w:t>CoM.</w:t>
      </w:r>
      <w:proofErr w:type="spellEnd"/>
      <w:r w:rsidRPr="00D24342">
        <w:t xml:space="preserve"> This is to ensure that CEOs have visibility of their respective company’s information before it is consolidated.</w:t>
      </w:r>
    </w:p>
    <w:p w:rsidR="00C579A0" w:rsidRDefault="00C579A0" w:rsidP="00C579A0">
      <w:r>
        <w:t xml:space="preserve"> </w:t>
      </w:r>
    </w:p>
    <w:p w:rsidR="00C579A0" w:rsidRDefault="00B74AA5" w:rsidP="00C579A0">
      <w:r>
        <w:t>T</w:t>
      </w:r>
      <w:r w:rsidR="00C579A0">
        <w:t xml:space="preserve">o </w:t>
      </w:r>
      <w:r>
        <w:t>determine</w:t>
      </w:r>
      <w:r w:rsidR="00C579A0">
        <w:t xml:space="preserve"> the company</w:t>
      </w:r>
      <w:r>
        <w:t>’s</w:t>
      </w:r>
      <w:r w:rsidR="00C579A0">
        <w:t xml:space="preserve"> </w:t>
      </w:r>
      <w:r>
        <w:t>progress</w:t>
      </w:r>
      <w:r w:rsidR="00C579A0">
        <w:t xml:space="preserve"> will require more detail since actual progress </w:t>
      </w:r>
      <w:r>
        <w:t>are</w:t>
      </w:r>
      <w:r w:rsidR="00C579A0">
        <w:t xml:space="preserve"> measured on </w:t>
      </w:r>
      <w:proofErr w:type="gramStart"/>
      <w:r>
        <w:t>a per</w:t>
      </w:r>
      <w:proofErr w:type="gramEnd"/>
      <w:r w:rsidR="00C579A0">
        <w:t xml:space="preserve"> unit</w:t>
      </w:r>
      <w:r>
        <w:t xml:space="preserve"> </w:t>
      </w:r>
      <w:r w:rsidR="00C579A0">
        <w:t>/</w:t>
      </w:r>
      <w:r>
        <w:t xml:space="preserve"> </w:t>
      </w:r>
      <w:r w:rsidR="00C579A0">
        <w:t>per level/mine or other practical basis.</w:t>
      </w:r>
      <w:r>
        <w:t xml:space="preserve"> This is determined as per the specific leading Practice.</w:t>
      </w:r>
    </w:p>
    <w:p w:rsidR="00B74AA5" w:rsidRDefault="00B74AA5" w:rsidP="00C579A0"/>
    <w:p w:rsidR="00C579A0" w:rsidRDefault="00C579A0" w:rsidP="00C579A0">
      <w:pPr>
        <w:rPr>
          <w:b/>
        </w:rPr>
      </w:pPr>
      <w:r w:rsidRPr="00A16495">
        <w:rPr>
          <w:b/>
        </w:rPr>
        <w:t xml:space="preserve">The process proposed will ensure that companies and the CEO Elimination of Fatalities Team are 100% aligned and </w:t>
      </w:r>
      <w:r w:rsidR="00B74AA5">
        <w:rPr>
          <w:b/>
        </w:rPr>
        <w:t xml:space="preserve">that </w:t>
      </w:r>
      <w:r w:rsidRPr="00A16495">
        <w:rPr>
          <w:b/>
        </w:rPr>
        <w:t xml:space="preserve">the only measure is progress against the </w:t>
      </w:r>
      <w:r w:rsidRPr="00A16495">
        <w:rPr>
          <w:b/>
          <w:u w:val="single"/>
        </w:rPr>
        <w:t xml:space="preserve">agreed </w:t>
      </w:r>
      <w:r w:rsidRPr="00A16495">
        <w:rPr>
          <w:b/>
        </w:rPr>
        <w:t>company plan</w:t>
      </w:r>
      <w:r w:rsidR="00B74AA5">
        <w:rPr>
          <w:b/>
        </w:rPr>
        <w:t>s</w:t>
      </w:r>
      <w:r w:rsidRPr="00A16495">
        <w:rPr>
          <w:b/>
        </w:rPr>
        <w:t>.</w:t>
      </w:r>
    </w:p>
    <w:p w:rsidR="00B74AA5" w:rsidRPr="00A16495" w:rsidRDefault="00B74AA5" w:rsidP="00C579A0">
      <w:pPr>
        <w:rPr>
          <w:b/>
        </w:rPr>
      </w:pPr>
    </w:p>
    <w:p w:rsidR="00C579A0" w:rsidRDefault="00B74AA5" w:rsidP="00C579A0">
      <w:pPr>
        <w:rPr>
          <w:b/>
          <w:szCs w:val="24"/>
        </w:rPr>
      </w:pPr>
      <w:r>
        <w:t xml:space="preserve">Fig </w:t>
      </w:r>
      <w:r w:rsidR="00F748A2">
        <w:t>1</w:t>
      </w:r>
      <w:r>
        <w:t xml:space="preserve"> </w:t>
      </w:r>
      <w:r w:rsidR="00C579A0">
        <w:t xml:space="preserve">is an example of the </w:t>
      </w:r>
      <w:r w:rsidR="00303042">
        <w:t xml:space="preserve">proposed </w:t>
      </w:r>
      <w:r w:rsidR="00C579A0">
        <w:t xml:space="preserve">spreadsheet adoption monitoring </w:t>
      </w:r>
      <w:r w:rsidR="00C579A0" w:rsidRPr="000E6DA3">
        <w:rPr>
          <w:b/>
        </w:rPr>
        <w:t>for the Multi Stage Filtration System S</w:t>
      </w:r>
      <w:r w:rsidR="00C579A0">
        <w:rPr>
          <w:b/>
        </w:rPr>
        <w:t xml:space="preserve">imple </w:t>
      </w:r>
      <w:r w:rsidR="00C579A0" w:rsidRPr="000E6DA3">
        <w:rPr>
          <w:b/>
        </w:rPr>
        <w:t>L</w:t>
      </w:r>
      <w:r w:rsidR="00C579A0">
        <w:rPr>
          <w:b/>
        </w:rPr>
        <w:t xml:space="preserve">eading </w:t>
      </w:r>
      <w:r w:rsidR="00C579A0" w:rsidRPr="000E6DA3">
        <w:rPr>
          <w:b/>
        </w:rPr>
        <w:t>P</w:t>
      </w:r>
      <w:r w:rsidR="00C579A0">
        <w:rPr>
          <w:b/>
        </w:rPr>
        <w:t>ractice</w:t>
      </w:r>
      <w:r w:rsidR="00C579A0">
        <w:t xml:space="preserve"> </w:t>
      </w:r>
      <w:r w:rsidR="00C579A0" w:rsidRPr="00645349">
        <w:rPr>
          <w:b/>
          <w:szCs w:val="24"/>
        </w:rPr>
        <w:t>as an example</w:t>
      </w:r>
      <w:r w:rsidR="00C579A0">
        <w:rPr>
          <w:b/>
          <w:szCs w:val="24"/>
        </w:rPr>
        <w:t xml:space="preserve">: </w:t>
      </w:r>
    </w:p>
    <w:p w:rsidR="00C579A0" w:rsidRPr="000E6DA3" w:rsidRDefault="00D24342" w:rsidP="00D24342">
      <w:pPr>
        <w:jc w:val="center"/>
        <w:rPr>
          <w:color w:val="FF0000"/>
        </w:rPr>
      </w:pPr>
      <w:r>
        <w:rPr>
          <w:color w:val="FF0000"/>
        </w:rPr>
        <w:t xml:space="preserve">Fig 1 </w:t>
      </w:r>
    </w:p>
    <w:tbl>
      <w:tblPr>
        <w:tblW w:w="25001" w:type="dxa"/>
        <w:tblInd w:w="-720" w:type="dxa"/>
        <w:tblLook w:val="04A0"/>
      </w:tblPr>
      <w:tblGrid>
        <w:gridCol w:w="11457"/>
        <w:gridCol w:w="1717"/>
        <w:gridCol w:w="1190"/>
        <w:gridCol w:w="1190"/>
        <w:gridCol w:w="989"/>
        <w:gridCol w:w="551"/>
        <w:gridCol w:w="770"/>
        <w:gridCol w:w="770"/>
        <w:gridCol w:w="1717"/>
        <w:gridCol w:w="1190"/>
        <w:gridCol w:w="1190"/>
        <w:gridCol w:w="989"/>
        <w:gridCol w:w="551"/>
        <w:gridCol w:w="770"/>
        <w:gridCol w:w="770"/>
      </w:tblGrid>
      <w:tr w:rsidR="00C579A0" w:rsidRPr="000E6DA3" w:rsidTr="00D24342">
        <w:trPr>
          <w:trHeight w:val="300"/>
        </w:trPr>
        <w:tc>
          <w:tcPr>
            <w:tcW w:w="17824" w:type="dxa"/>
            <w:gridSpan w:val="8"/>
            <w:tcBorders>
              <w:top w:val="nil"/>
              <w:left w:val="nil"/>
              <w:bottom w:val="nil"/>
              <w:right w:val="nil"/>
            </w:tcBorders>
            <w:shd w:val="clear" w:color="auto" w:fill="auto"/>
            <w:noWrap/>
            <w:vAlign w:val="bottom"/>
            <w:hideMark/>
          </w:tcPr>
          <w:p w:rsidR="00C579A0" w:rsidRPr="000E6DA3" w:rsidRDefault="00C579A0" w:rsidP="00D24342">
            <w:pPr>
              <w:ind w:right="-7935"/>
              <w:rPr>
                <w:rFonts w:ascii="Calibri" w:hAnsi="Calibri" w:cs="Calibri"/>
                <w:color w:val="000000"/>
              </w:rPr>
            </w:pPr>
          </w:p>
        </w:tc>
        <w:tc>
          <w:tcPr>
            <w:tcW w:w="1717" w:type="dxa"/>
            <w:tcBorders>
              <w:top w:val="nil"/>
              <w:left w:val="nil"/>
              <w:bottom w:val="nil"/>
              <w:right w:val="nil"/>
            </w:tcBorders>
            <w:shd w:val="clear" w:color="auto" w:fill="auto"/>
            <w:noWrap/>
            <w:vAlign w:val="bottom"/>
            <w:hideMark/>
          </w:tcPr>
          <w:p w:rsidR="00C579A0" w:rsidRPr="000E6DA3" w:rsidRDefault="00C579A0" w:rsidP="00C579A0">
            <w:pPr>
              <w:rPr>
                <w:rFonts w:ascii="Calibri" w:hAnsi="Calibri" w:cs="Calibri"/>
                <w:b/>
                <w:bCs/>
                <w:color w:val="000000"/>
              </w:rPr>
            </w:pPr>
          </w:p>
        </w:tc>
        <w:tc>
          <w:tcPr>
            <w:tcW w:w="1190" w:type="dxa"/>
            <w:tcBorders>
              <w:top w:val="nil"/>
              <w:left w:val="nil"/>
              <w:bottom w:val="nil"/>
              <w:right w:val="nil"/>
            </w:tcBorders>
            <w:shd w:val="clear" w:color="auto" w:fill="auto"/>
            <w:noWrap/>
            <w:vAlign w:val="bottom"/>
            <w:hideMark/>
          </w:tcPr>
          <w:p w:rsidR="00C579A0" w:rsidRPr="000E6DA3" w:rsidRDefault="00C579A0" w:rsidP="00C579A0">
            <w:pPr>
              <w:jc w:val="center"/>
              <w:rPr>
                <w:rFonts w:ascii="Calibri" w:hAnsi="Calibri" w:cs="Calibri"/>
                <w:color w:val="000000"/>
              </w:rPr>
            </w:pPr>
          </w:p>
        </w:tc>
        <w:tc>
          <w:tcPr>
            <w:tcW w:w="1190" w:type="dxa"/>
            <w:tcBorders>
              <w:top w:val="nil"/>
              <w:left w:val="nil"/>
              <w:bottom w:val="nil"/>
              <w:right w:val="nil"/>
            </w:tcBorders>
            <w:shd w:val="clear" w:color="auto" w:fill="auto"/>
            <w:noWrap/>
            <w:vAlign w:val="bottom"/>
            <w:hideMark/>
          </w:tcPr>
          <w:p w:rsidR="00C579A0" w:rsidRPr="000E6DA3" w:rsidRDefault="00C579A0" w:rsidP="00C579A0">
            <w:pPr>
              <w:jc w:val="center"/>
              <w:rPr>
                <w:rFonts w:ascii="Calibri" w:hAnsi="Calibri" w:cs="Calibri"/>
                <w:color w:val="000000"/>
              </w:rPr>
            </w:pPr>
          </w:p>
        </w:tc>
        <w:tc>
          <w:tcPr>
            <w:tcW w:w="989" w:type="dxa"/>
            <w:tcBorders>
              <w:top w:val="nil"/>
              <w:left w:val="nil"/>
              <w:bottom w:val="nil"/>
              <w:right w:val="nil"/>
            </w:tcBorders>
            <w:shd w:val="clear" w:color="auto" w:fill="auto"/>
            <w:noWrap/>
            <w:vAlign w:val="bottom"/>
            <w:hideMark/>
          </w:tcPr>
          <w:p w:rsidR="00C579A0" w:rsidRPr="000E6DA3" w:rsidRDefault="00C579A0" w:rsidP="00C579A0">
            <w:pPr>
              <w:rPr>
                <w:rFonts w:ascii="Calibri" w:hAnsi="Calibri" w:cs="Calibri"/>
                <w:color w:val="000000"/>
              </w:rPr>
            </w:pPr>
          </w:p>
        </w:tc>
        <w:tc>
          <w:tcPr>
            <w:tcW w:w="551" w:type="dxa"/>
            <w:tcBorders>
              <w:top w:val="nil"/>
              <w:left w:val="nil"/>
              <w:bottom w:val="nil"/>
              <w:right w:val="nil"/>
            </w:tcBorders>
            <w:shd w:val="clear" w:color="auto" w:fill="auto"/>
            <w:noWrap/>
            <w:vAlign w:val="bottom"/>
            <w:hideMark/>
          </w:tcPr>
          <w:p w:rsidR="00C579A0" w:rsidRPr="000E6DA3" w:rsidRDefault="00C579A0" w:rsidP="00C579A0">
            <w:pPr>
              <w:jc w:val="center"/>
              <w:rPr>
                <w:rFonts w:ascii="Calibri" w:hAnsi="Calibri" w:cs="Calibri"/>
                <w:color w:val="000000"/>
              </w:rPr>
            </w:pPr>
          </w:p>
        </w:tc>
        <w:tc>
          <w:tcPr>
            <w:tcW w:w="770" w:type="dxa"/>
            <w:tcBorders>
              <w:top w:val="nil"/>
              <w:left w:val="nil"/>
              <w:bottom w:val="nil"/>
              <w:right w:val="nil"/>
            </w:tcBorders>
            <w:shd w:val="clear" w:color="auto" w:fill="auto"/>
            <w:noWrap/>
            <w:vAlign w:val="bottom"/>
            <w:hideMark/>
          </w:tcPr>
          <w:p w:rsidR="00C579A0" w:rsidRPr="000E6DA3" w:rsidRDefault="00C579A0" w:rsidP="00C579A0">
            <w:pPr>
              <w:jc w:val="center"/>
              <w:rPr>
                <w:rFonts w:ascii="Calibri" w:hAnsi="Calibri" w:cs="Calibri"/>
                <w:color w:val="000000"/>
              </w:rPr>
            </w:pPr>
          </w:p>
        </w:tc>
        <w:tc>
          <w:tcPr>
            <w:tcW w:w="770" w:type="dxa"/>
            <w:tcBorders>
              <w:top w:val="nil"/>
              <w:left w:val="nil"/>
              <w:bottom w:val="nil"/>
              <w:right w:val="nil"/>
            </w:tcBorders>
            <w:shd w:val="clear" w:color="auto" w:fill="auto"/>
            <w:noWrap/>
            <w:vAlign w:val="bottom"/>
            <w:hideMark/>
          </w:tcPr>
          <w:p w:rsidR="00C579A0" w:rsidRPr="000E6DA3" w:rsidRDefault="00C579A0" w:rsidP="00C579A0">
            <w:pPr>
              <w:jc w:val="center"/>
              <w:rPr>
                <w:rFonts w:ascii="Calibri" w:hAnsi="Calibri" w:cs="Calibri"/>
                <w:color w:val="000000"/>
              </w:rPr>
            </w:pPr>
          </w:p>
        </w:tc>
      </w:tr>
      <w:tr w:rsidR="00C579A0" w:rsidRPr="000E6DA3" w:rsidTr="00D24342">
        <w:trPr>
          <w:gridAfter w:val="7"/>
          <w:wAfter w:w="7177" w:type="dxa"/>
          <w:trHeight w:val="300"/>
        </w:trPr>
        <w:tc>
          <w:tcPr>
            <w:tcW w:w="10647" w:type="dxa"/>
            <w:tcBorders>
              <w:top w:val="nil"/>
              <w:left w:val="nil"/>
              <w:bottom w:val="nil"/>
              <w:right w:val="nil"/>
            </w:tcBorders>
            <w:shd w:val="clear" w:color="auto" w:fill="auto"/>
            <w:noWrap/>
            <w:vAlign w:val="bottom"/>
            <w:hideMark/>
          </w:tcPr>
          <w:p w:rsidR="00C579A0" w:rsidRPr="000E6DA3" w:rsidRDefault="00D24342" w:rsidP="00D24342">
            <w:pPr>
              <w:ind w:left="810" w:right="43" w:hanging="112"/>
              <w:rPr>
                <w:rFonts w:ascii="Calibri" w:hAnsi="Calibri" w:cs="Calibri"/>
                <w:color w:val="000000"/>
              </w:rPr>
            </w:pPr>
            <w:r>
              <w:rPr>
                <w:rFonts w:ascii="Calibri" w:hAnsi="Calibri" w:cs="Calibri"/>
                <w:noProof/>
                <w:color w:val="000000"/>
                <w:lang w:val="en-ZA" w:eastAsia="en-ZA"/>
              </w:rPr>
              <w:drawing>
                <wp:inline distT="0" distB="0" distL="0" distR="0">
                  <wp:extent cx="6648450" cy="4772025"/>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6648450" cy="4772025"/>
                          </a:xfrm>
                          <a:prstGeom prst="rect">
                            <a:avLst/>
                          </a:prstGeom>
                          <a:noFill/>
                          <a:ln w="9525">
                            <a:noFill/>
                            <a:miter lim="800000"/>
                            <a:headEnd/>
                            <a:tailEnd/>
                          </a:ln>
                        </pic:spPr>
                      </pic:pic>
                    </a:graphicData>
                  </a:graphic>
                </wp:inline>
              </w:drawing>
            </w:r>
          </w:p>
        </w:tc>
        <w:tc>
          <w:tcPr>
            <w:tcW w:w="2907" w:type="dxa"/>
            <w:gridSpan w:val="2"/>
            <w:tcBorders>
              <w:top w:val="nil"/>
              <w:left w:val="nil"/>
              <w:bottom w:val="nil"/>
              <w:right w:val="nil"/>
            </w:tcBorders>
            <w:shd w:val="clear" w:color="auto" w:fill="auto"/>
            <w:noWrap/>
            <w:vAlign w:val="bottom"/>
            <w:hideMark/>
          </w:tcPr>
          <w:p w:rsidR="00C579A0" w:rsidRPr="000E6DA3" w:rsidRDefault="00C579A0" w:rsidP="00C579A0">
            <w:pPr>
              <w:rPr>
                <w:rFonts w:ascii="Calibri" w:hAnsi="Calibri" w:cs="Calibri"/>
                <w:b/>
                <w:bCs/>
                <w:color w:val="000000"/>
              </w:rPr>
            </w:pPr>
          </w:p>
        </w:tc>
        <w:tc>
          <w:tcPr>
            <w:tcW w:w="1190" w:type="dxa"/>
            <w:tcBorders>
              <w:top w:val="nil"/>
              <w:left w:val="nil"/>
              <w:bottom w:val="nil"/>
              <w:right w:val="nil"/>
            </w:tcBorders>
            <w:shd w:val="clear" w:color="auto" w:fill="auto"/>
            <w:noWrap/>
            <w:vAlign w:val="bottom"/>
            <w:hideMark/>
          </w:tcPr>
          <w:p w:rsidR="00C579A0" w:rsidRPr="000E6DA3" w:rsidRDefault="00C579A0" w:rsidP="00C579A0">
            <w:pPr>
              <w:jc w:val="center"/>
              <w:rPr>
                <w:rFonts w:ascii="Calibri" w:hAnsi="Calibri" w:cs="Calibri"/>
                <w:color w:val="000000"/>
              </w:rPr>
            </w:pPr>
          </w:p>
        </w:tc>
        <w:tc>
          <w:tcPr>
            <w:tcW w:w="989" w:type="dxa"/>
            <w:tcBorders>
              <w:top w:val="nil"/>
              <w:left w:val="nil"/>
              <w:bottom w:val="nil"/>
              <w:right w:val="nil"/>
            </w:tcBorders>
            <w:shd w:val="clear" w:color="auto" w:fill="auto"/>
            <w:noWrap/>
            <w:vAlign w:val="bottom"/>
            <w:hideMark/>
          </w:tcPr>
          <w:p w:rsidR="00C579A0" w:rsidRPr="000E6DA3" w:rsidRDefault="00C579A0" w:rsidP="00C579A0">
            <w:pPr>
              <w:rPr>
                <w:rFonts w:ascii="Calibri" w:hAnsi="Calibri" w:cs="Calibri"/>
                <w:color w:val="000000"/>
              </w:rPr>
            </w:pPr>
          </w:p>
        </w:tc>
        <w:tc>
          <w:tcPr>
            <w:tcW w:w="551" w:type="dxa"/>
            <w:tcBorders>
              <w:top w:val="nil"/>
              <w:left w:val="nil"/>
              <w:bottom w:val="nil"/>
              <w:right w:val="nil"/>
            </w:tcBorders>
            <w:shd w:val="clear" w:color="auto" w:fill="auto"/>
            <w:noWrap/>
            <w:vAlign w:val="bottom"/>
            <w:hideMark/>
          </w:tcPr>
          <w:p w:rsidR="00C579A0" w:rsidRPr="000E6DA3" w:rsidRDefault="00C579A0" w:rsidP="00C579A0">
            <w:pPr>
              <w:jc w:val="center"/>
              <w:rPr>
                <w:rFonts w:ascii="Calibri" w:hAnsi="Calibri" w:cs="Calibri"/>
                <w:color w:val="000000"/>
              </w:rPr>
            </w:pPr>
          </w:p>
        </w:tc>
        <w:tc>
          <w:tcPr>
            <w:tcW w:w="770" w:type="dxa"/>
            <w:tcBorders>
              <w:top w:val="nil"/>
              <w:left w:val="nil"/>
              <w:bottom w:val="nil"/>
              <w:right w:val="nil"/>
            </w:tcBorders>
            <w:shd w:val="clear" w:color="auto" w:fill="auto"/>
            <w:noWrap/>
            <w:vAlign w:val="bottom"/>
            <w:hideMark/>
          </w:tcPr>
          <w:p w:rsidR="00C579A0" w:rsidRPr="000E6DA3" w:rsidRDefault="00C579A0" w:rsidP="00C579A0">
            <w:pPr>
              <w:jc w:val="center"/>
              <w:rPr>
                <w:rFonts w:ascii="Calibri" w:hAnsi="Calibri" w:cs="Calibri"/>
                <w:color w:val="000000"/>
              </w:rPr>
            </w:pPr>
          </w:p>
        </w:tc>
        <w:tc>
          <w:tcPr>
            <w:tcW w:w="770" w:type="dxa"/>
            <w:tcBorders>
              <w:top w:val="nil"/>
              <w:left w:val="nil"/>
              <w:bottom w:val="nil"/>
              <w:right w:val="nil"/>
            </w:tcBorders>
            <w:shd w:val="clear" w:color="auto" w:fill="auto"/>
            <w:noWrap/>
            <w:vAlign w:val="bottom"/>
            <w:hideMark/>
          </w:tcPr>
          <w:p w:rsidR="00C579A0" w:rsidRPr="000E6DA3" w:rsidRDefault="00C579A0" w:rsidP="00C579A0">
            <w:pPr>
              <w:jc w:val="center"/>
              <w:rPr>
                <w:rFonts w:ascii="Calibri" w:hAnsi="Calibri" w:cs="Calibri"/>
                <w:color w:val="000000"/>
              </w:rPr>
            </w:pPr>
          </w:p>
        </w:tc>
      </w:tr>
      <w:tr w:rsidR="00C579A0" w:rsidRPr="000E6DA3" w:rsidTr="00D24342">
        <w:trPr>
          <w:gridAfter w:val="7"/>
          <w:wAfter w:w="7177" w:type="dxa"/>
          <w:trHeight w:val="300"/>
        </w:trPr>
        <w:tc>
          <w:tcPr>
            <w:tcW w:w="10647" w:type="dxa"/>
            <w:tcBorders>
              <w:top w:val="nil"/>
              <w:left w:val="nil"/>
              <w:bottom w:val="nil"/>
              <w:right w:val="nil"/>
            </w:tcBorders>
            <w:shd w:val="clear" w:color="auto" w:fill="auto"/>
            <w:noWrap/>
            <w:vAlign w:val="bottom"/>
            <w:hideMark/>
          </w:tcPr>
          <w:p w:rsidR="00C579A0" w:rsidRPr="000E6DA3" w:rsidRDefault="00C579A0" w:rsidP="00C579A0">
            <w:pPr>
              <w:rPr>
                <w:rFonts w:ascii="Calibri" w:hAnsi="Calibri" w:cs="Calibri"/>
                <w:color w:val="000000"/>
              </w:rPr>
            </w:pPr>
          </w:p>
        </w:tc>
        <w:tc>
          <w:tcPr>
            <w:tcW w:w="2907" w:type="dxa"/>
            <w:gridSpan w:val="2"/>
            <w:tcBorders>
              <w:top w:val="nil"/>
              <w:left w:val="nil"/>
              <w:bottom w:val="nil"/>
              <w:right w:val="nil"/>
            </w:tcBorders>
            <w:shd w:val="clear" w:color="auto" w:fill="auto"/>
            <w:noWrap/>
            <w:vAlign w:val="bottom"/>
            <w:hideMark/>
          </w:tcPr>
          <w:p w:rsidR="00C579A0" w:rsidRPr="000E6DA3" w:rsidRDefault="00C579A0" w:rsidP="00C579A0">
            <w:pPr>
              <w:rPr>
                <w:rFonts w:ascii="Calibri" w:hAnsi="Calibri" w:cs="Calibri"/>
                <w:b/>
                <w:bCs/>
                <w:color w:val="000000"/>
              </w:rPr>
            </w:pPr>
          </w:p>
        </w:tc>
        <w:tc>
          <w:tcPr>
            <w:tcW w:w="1190" w:type="dxa"/>
            <w:tcBorders>
              <w:top w:val="nil"/>
              <w:left w:val="nil"/>
              <w:bottom w:val="nil"/>
              <w:right w:val="nil"/>
            </w:tcBorders>
            <w:shd w:val="clear" w:color="auto" w:fill="auto"/>
            <w:noWrap/>
            <w:vAlign w:val="bottom"/>
            <w:hideMark/>
          </w:tcPr>
          <w:p w:rsidR="00C579A0" w:rsidRPr="000E6DA3" w:rsidRDefault="00C579A0" w:rsidP="00C579A0">
            <w:pPr>
              <w:jc w:val="center"/>
              <w:rPr>
                <w:rFonts w:ascii="Calibri" w:hAnsi="Calibri" w:cs="Calibri"/>
                <w:color w:val="000000"/>
              </w:rPr>
            </w:pPr>
          </w:p>
        </w:tc>
        <w:tc>
          <w:tcPr>
            <w:tcW w:w="989" w:type="dxa"/>
            <w:tcBorders>
              <w:top w:val="nil"/>
              <w:left w:val="nil"/>
              <w:bottom w:val="nil"/>
              <w:right w:val="nil"/>
            </w:tcBorders>
            <w:shd w:val="clear" w:color="auto" w:fill="auto"/>
            <w:noWrap/>
            <w:vAlign w:val="bottom"/>
            <w:hideMark/>
          </w:tcPr>
          <w:p w:rsidR="00C579A0" w:rsidRPr="000E6DA3" w:rsidRDefault="00C579A0" w:rsidP="00C579A0">
            <w:pPr>
              <w:rPr>
                <w:rFonts w:ascii="Calibri" w:hAnsi="Calibri" w:cs="Calibri"/>
                <w:color w:val="000000"/>
              </w:rPr>
            </w:pPr>
          </w:p>
        </w:tc>
        <w:tc>
          <w:tcPr>
            <w:tcW w:w="551" w:type="dxa"/>
            <w:tcBorders>
              <w:top w:val="nil"/>
              <w:left w:val="nil"/>
              <w:bottom w:val="nil"/>
              <w:right w:val="nil"/>
            </w:tcBorders>
            <w:shd w:val="clear" w:color="auto" w:fill="auto"/>
            <w:noWrap/>
            <w:vAlign w:val="bottom"/>
            <w:hideMark/>
          </w:tcPr>
          <w:p w:rsidR="00C579A0" w:rsidRPr="000E6DA3" w:rsidRDefault="00C579A0" w:rsidP="00C579A0">
            <w:pPr>
              <w:jc w:val="center"/>
              <w:rPr>
                <w:rFonts w:ascii="Calibri" w:hAnsi="Calibri" w:cs="Calibri"/>
                <w:color w:val="000000"/>
              </w:rPr>
            </w:pPr>
          </w:p>
        </w:tc>
        <w:tc>
          <w:tcPr>
            <w:tcW w:w="770" w:type="dxa"/>
            <w:tcBorders>
              <w:top w:val="nil"/>
              <w:left w:val="nil"/>
              <w:bottom w:val="nil"/>
              <w:right w:val="nil"/>
            </w:tcBorders>
            <w:shd w:val="clear" w:color="auto" w:fill="auto"/>
            <w:noWrap/>
            <w:vAlign w:val="bottom"/>
            <w:hideMark/>
          </w:tcPr>
          <w:p w:rsidR="00C579A0" w:rsidRPr="000E6DA3" w:rsidRDefault="00C579A0" w:rsidP="00C579A0">
            <w:pPr>
              <w:jc w:val="center"/>
              <w:rPr>
                <w:rFonts w:ascii="Calibri" w:hAnsi="Calibri" w:cs="Calibri"/>
                <w:color w:val="000000"/>
              </w:rPr>
            </w:pPr>
          </w:p>
        </w:tc>
        <w:tc>
          <w:tcPr>
            <w:tcW w:w="770" w:type="dxa"/>
            <w:tcBorders>
              <w:top w:val="nil"/>
              <w:left w:val="nil"/>
              <w:bottom w:val="nil"/>
              <w:right w:val="nil"/>
            </w:tcBorders>
            <w:shd w:val="clear" w:color="auto" w:fill="auto"/>
            <w:noWrap/>
            <w:vAlign w:val="bottom"/>
            <w:hideMark/>
          </w:tcPr>
          <w:p w:rsidR="00C579A0" w:rsidRPr="000E6DA3" w:rsidRDefault="00C579A0" w:rsidP="00C579A0">
            <w:pPr>
              <w:jc w:val="center"/>
              <w:rPr>
                <w:rFonts w:ascii="Calibri" w:hAnsi="Calibri" w:cs="Calibri"/>
                <w:color w:val="000000"/>
              </w:rPr>
            </w:pPr>
          </w:p>
        </w:tc>
      </w:tr>
      <w:tr w:rsidR="00C579A0" w:rsidRPr="000E6DA3" w:rsidTr="00D24342">
        <w:trPr>
          <w:gridAfter w:val="7"/>
          <w:wAfter w:w="7177" w:type="dxa"/>
          <w:trHeight w:val="300"/>
        </w:trPr>
        <w:tc>
          <w:tcPr>
            <w:tcW w:w="10647" w:type="dxa"/>
            <w:tcBorders>
              <w:top w:val="nil"/>
              <w:left w:val="nil"/>
              <w:bottom w:val="nil"/>
              <w:right w:val="nil"/>
            </w:tcBorders>
            <w:shd w:val="clear" w:color="auto" w:fill="auto"/>
            <w:noWrap/>
            <w:vAlign w:val="bottom"/>
            <w:hideMark/>
          </w:tcPr>
          <w:p w:rsidR="00C579A0" w:rsidRDefault="00C579A0" w:rsidP="00865EF1">
            <w:pPr>
              <w:ind w:left="720"/>
              <w:rPr>
                <w:rFonts w:ascii="Calibri" w:hAnsi="Calibri" w:cs="Calibri"/>
                <w:color w:val="000000"/>
              </w:rPr>
            </w:pPr>
          </w:p>
          <w:p w:rsidR="00865EF1" w:rsidRDefault="00865EF1" w:rsidP="00865EF1">
            <w:pPr>
              <w:ind w:left="720"/>
              <w:rPr>
                <w:rFonts w:ascii="Calibri" w:hAnsi="Calibri" w:cs="Calibri"/>
                <w:color w:val="000000"/>
              </w:rPr>
            </w:pPr>
          </w:p>
          <w:p w:rsidR="00865EF1" w:rsidRDefault="00303042" w:rsidP="00865EF1">
            <w:pPr>
              <w:ind w:left="720"/>
              <w:rPr>
                <w:rFonts w:ascii="Calibri" w:hAnsi="Calibri" w:cs="Calibri"/>
                <w:color w:val="000000"/>
              </w:rPr>
            </w:pPr>
            <w:r>
              <w:rPr>
                <w:rFonts w:ascii="Calibri" w:hAnsi="Calibri" w:cs="Calibri"/>
                <w:noProof/>
                <w:color w:val="000000"/>
                <w:lang w:val="en-ZA" w:eastAsia="en-ZA"/>
              </w:rPr>
              <w:lastRenderedPageBreak/>
              <w:drawing>
                <wp:inline distT="0" distB="0" distL="0" distR="0">
                  <wp:extent cx="6638925" cy="2924175"/>
                  <wp:effectExtent l="19050" t="0" r="9525"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6638925" cy="2924175"/>
                          </a:xfrm>
                          <a:prstGeom prst="rect">
                            <a:avLst/>
                          </a:prstGeom>
                          <a:noFill/>
                          <a:ln w="9525">
                            <a:noFill/>
                            <a:miter lim="800000"/>
                            <a:headEnd/>
                            <a:tailEnd/>
                          </a:ln>
                        </pic:spPr>
                      </pic:pic>
                    </a:graphicData>
                  </a:graphic>
                </wp:inline>
              </w:drawing>
            </w:r>
          </w:p>
          <w:p w:rsidR="00865EF1" w:rsidRPr="000E6DA3" w:rsidRDefault="00865EF1" w:rsidP="00865EF1">
            <w:pPr>
              <w:ind w:left="720"/>
              <w:rPr>
                <w:rFonts w:ascii="Calibri" w:hAnsi="Calibri" w:cs="Calibri"/>
                <w:color w:val="000000"/>
              </w:rPr>
            </w:pPr>
          </w:p>
        </w:tc>
        <w:tc>
          <w:tcPr>
            <w:tcW w:w="1717" w:type="dxa"/>
            <w:tcBorders>
              <w:top w:val="nil"/>
              <w:left w:val="nil"/>
              <w:bottom w:val="nil"/>
              <w:right w:val="nil"/>
            </w:tcBorders>
            <w:shd w:val="clear" w:color="auto" w:fill="auto"/>
            <w:noWrap/>
            <w:vAlign w:val="bottom"/>
            <w:hideMark/>
          </w:tcPr>
          <w:p w:rsidR="00C579A0" w:rsidRPr="000E6DA3" w:rsidRDefault="00C579A0" w:rsidP="00C579A0">
            <w:pPr>
              <w:rPr>
                <w:rFonts w:ascii="Calibri" w:hAnsi="Calibri" w:cs="Calibri"/>
                <w:b/>
                <w:bCs/>
                <w:color w:val="000000"/>
              </w:rPr>
            </w:pPr>
          </w:p>
        </w:tc>
        <w:tc>
          <w:tcPr>
            <w:tcW w:w="1190" w:type="dxa"/>
            <w:tcBorders>
              <w:top w:val="nil"/>
              <w:left w:val="nil"/>
              <w:bottom w:val="nil"/>
              <w:right w:val="nil"/>
            </w:tcBorders>
            <w:shd w:val="clear" w:color="auto" w:fill="auto"/>
            <w:noWrap/>
            <w:vAlign w:val="bottom"/>
            <w:hideMark/>
          </w:tcPr>
          <w:p w:rsidR="00C579A0" w:rsidRPr="000E6DA3" w:rsidRDefault="00C579A0" w:rsidP="00C579A0">
            <w:pPr>
              <w:jc w:val="center"/>
              <w:rPr>
                <w:rFonts w:ascii="Calibri" w:hAnsi="Calibri" w:cs="Calibri"/>
                <w:color w:val="000000"/>
              </w:rPr>
            </w:pPr>
          </w:p>
        </w:tc>
        <w:tc>
          <w:tcPr>
            <w:tcW w:w="1190" w:type="dxa"/>
            <w:tcBorders>
              <w:top w:val="nil"/>
              <w:left w:val="nil"/>
              <w:bottom w:val="nil"/>
              <w:right w:val="nil"/>
            </w:tcBorders>
            <w:shd w:val="clear" w:color="auto" w:fill="auto"/>
            <w:noWrap/>
            <w:vAlign w:val="bottom"/>
            <w:hideMark/>
          </w:tcPr>
          <w:p w:rsidR="00C579A0" w:rsidRPr="000E6DA3" w:rsidRDefault="00C579A0" w:rsidP="00C579A0">
            <w:pPr>
              <w:jc w:val="center"/>
              <w:rPr>
                <w:rFonts w:ascii="Calibri" w:hAnsi="Calibri" w:cs="Calibri"/>
                <w:color w:val="000000"/>
              </w:rPr>
            </w:pPr>
          </w:p>
        </w:tc>
        <w:tc>
          <w:tcPr>
            <w:tcW w:w="989" w:type="dxa"/>
            <w:tcBorders>
              <w:top w:val="nil"/>
              <w:left w:val="nil"/>
              <w:bottom w:val="nil"/>
              <w:right w:val="nil"/>
            </w:tcBorders>
            <w:shd w:val="clear" w:color="auto" w:fill="auto"/>
            <w:noWrap/>
            <w:vAlign w:val="bottom"/>
            <w:hideMark/>
          </w:tcPr>
          <w:p w:rsidR="00C579A0" w:rsidRPr="000E6DA3" w:rsidRDefault="00C579A0" w:rsidP="00C579A0">
            <w:pPr>
              <w:rPr>
                <w:rFonts w:ascii="Calibri" w:hAnsi="Calibri" w:cs="Calibri"/>
                <w:color w:val="000000"/>
              </w:rPr>
            </w:pPr>
          </w:p>
        </w:tc>
        <w:tc>
          <w:tcPr>
            <w:tcW w:w="551" w:type="dxa"/>
            <w:tcBorders>
              <w:top w:val="nil"/>
              <w:left w:val="nil"/>
              <w:bottom w:val="nil"/>
              <w:right w:val="nil"/>
            </w:tcBorders>
            <w:shd w:val="clear" w:color="auto" w:fill="auto"/>
            <w:noWrap/>
            <w:vAlign w:val="bottom"/>
            <w:hideMark/>
          </w:tcPr>
          <w:p w:rsidR="00C579A0" w:rsidRPr="000E6DA3" w:rsidRDefault="00C579A0" w:rsidP="00C579A0">
            <w:pPr>
              <w:jc w:val="center"/>
              <w:rPr>
                <w:rFonts w:ascii="Calibri" w:hAnsi="Calibri" w:cs="Calibri"/>
                <w:color w:val="000000"/>
              </w:rPr>
            </w:pPr>
          </w:p>
        </w:tc>
        <w:tc>
          <w:tcPr>
            <w:tcW w:w="770" w:type="dxa"/>
            <w:tcBorders>
              <w:top w:val="nil"/>
              <w:left w:val="nil"/>
              <w:bottom w:val="nil"/>
              <w:right w:val="nil"/>
            </w:tcBorders>
            <w:shd w:val="clear" w:color="auto" w:fill="auto"/>
            <w:noWrap/>
            <w:vAlign w:val="bottom"/>
            <w:hideMark/>
          </w:tcPr>
          <w:p w:rsidR="00C579A0" w:rsidRPr="000E6DA3" w:rsidRDefault="00C579A0" w:rsidP="00C579A0">
            <w:pPr>
              <w:jc w:val="center"/>
              <w:rPr>
                <w:rFonts w:ascii="Calibri" w:hAnsi="Calibri" w:cs="Calibri"/>
                <w:color w:val="000000"/>
              </w:rPr>
            </w:pPr>
          </w:p>
        </w:tc>
        <w:tc>
          <w:tcPr>
            <w:tcW w:w="770" w:type="dxa"/>
            <w:tcBorders>
              <w:top w:val="nil"/>
              <w:left w:val="nil"/>
              <w:bottom w:val="nil"/>
              <w:right w:val="nil"/>
            </w:tcBorders>
            <w:shd w:val="clear" w:color="auto" w:fill="auto"/>
            <w:noWrap/>
            <w:vAlign w:val="bottom"/>
            <w:hideMark/>
          </w:tcPr>
          <w:p w:rsidR="00C579A0" w:rsidRPr="000E6DA3" w:rsidRDefault="00C579A0" w:rsidP="00C579A0">
            <w:pPr>
              <w:jc w:val="center"/>
              <w:rPr>
                <w:rFonts w:ascii="Calibri" w:hAnsi="Calibri" w:cs="Calibri"/>
                <w:color w:val="000000"/>
              </w:rPr>
            </w:pPr>
          </w:p>
        </w:tc>
      </w:tr>
      <w:tr w:rsidR="00C579A0" w:rsidRPr="000E6DA3" w:rsidTr="00D24342">
        <w:trPr>
          <w:gridAfter w:val="7"/>
          <w:wAfter w:w="7177" w:type="dxa"/>
          <w:trHeight w:val="300"/>
        </w:trPr>
        <w:tc>
          <w:tcPr>
            <w:tcW w:w="10647" w:type="dxa"/>
            <w:tcBorders>
              <w:top w:val="nil"/>
              <w:left w:val="nil"/>
              <w:bottom w:val="nil"/>
              <w:right w:val="nil"/>
            </w:tcBorders>
            <w:shd w:val="clear" w:color="auto" w:fill="auto"/>
            <w:noWrap/>
            <w:vAlign w:val="bottom"/>
            <w:hideMark/>
          </w:tcPr>
          <w:p w:rsidR="00C579A0" w:rsidRPr="000E6DA3" w:rsidRDefault="00C579A0" w:rsidP="00C579A0">
            <w:pPr>
              <w:rPr>
                <w:rFonts w:ascii="Calibri" w:hAnsi="Calibri" w:cs="Calibri"/>
                <w:color w:val="000000"/>
              </w:rPr>
            </w:pPr>
          </w:p>
        </w:tc>
        <w:tc>
          <w:tcPr>
            <w:tcW w:w="1717" w:type="dxa"/>
            <w:tcBorders>
              <w:top w:val="nil"/>
              <w:left w:val="nil"/>
              <w:bottom w:val="nil"/>
              <w:right w:val="nil"/>
            </w:tcBorders>
            <w:shd w:val="clear" w:color="auto" w:fill="auto"/>
            <w:noWrap/>
            <w:vAlign w:val="bottom"/>
            <w:hideMark/>
          </w:tcPr>
          <w:p w:rsidR="00C579A0" w:rsidRPr="000E6DA3" w:rsidRDefault="00C579A0" w:rsidP="00C579A0">
            <w:pPr>
              <w:rPr>
                <w:rFonts w:ascii="Calibri" w:hAnsi="Calibri" w:cs="Calibri"/>
                <w:b/>
                <w:bCs/>
                <w:color w:val="000000"/>
              </w:rPr>
            </w:pPr>
          </w:p>
        </w:tc>
        <w:tc>
          <w:tcPr>
            <w:tcW w:w="1190" w:type="dxa"/>
            <w:tcBorders>
              <w:top w:val="nil"/>
              <w:left w:val="nil"/>
              <w:bottom w:val="nil"/>
              <w:right w:val="nil"/>
            </w:tcBorders>
            <w:shd w:val="clear" w:color="auto" w:fill="auto"/>
            <w:noWrap/>
            <w:vAlign w:val="bottom"/>
            <w:hideMark/>
          </w:tcPr>
          <w:p w:rsidR="00C579A0" w:rsidRPr="000E6DA3" w:rsidRDefault="00C579A0" w:rsidP="00C579A0">
            <w:pPr>
              <w:jc w:val="center"/>
              <w:rPr>
                <w:rFonts w:ascii="Calibri" w:hAnsi="Calibri" w:cs="Calibri"/>
                <w:color w:val="000000"/>
              </w:rPr>
            </w:pPr>
          </w:p>
        </w:tc>
        <w:tc>
          <w:tcPr>
            <w:tcW w:w="1190" w:type="dxa"/>
            <w:tcBorders>
              <w:top w:val="nil"/>
              <w:left w:val="nil"/>
              <w:bottom w:val="nil"/>
              <w:right w:val="nil"/>
            </w:tcBorders>
            <w:shd w:val="clear" w:color="auto" w:fill="auto"/>
            <w:noWrap/>
            <w:vAlign w:val="bottom"/>
            <w:hideMark/>
          </w:tcPr>
          <w:p w:rsidR="00C579A0" w:rsidRPr="000E6DA3" w:rsidRDefault="00C579A0" w:rsidP="00C579A0">
            <w:pPr>
              <w:jc w:val="center"/>
              <w:rPr>
                <w:rFonts w:ascii="Calibri" w:hAnsi="Calibri" w:cs="Calibri"/>
                <w:color w:val="000000"/>
              </w:rPr>
            </w:pPr>
          </w:p>
        </w:tc>
        <w:tc>
          <w:tcPr>
            <w:tcW w:w="989" w:type="dxa"/>
            <w:tcBorders>
              <w:top w:val="nil"/>
              <w:left w:val="nil"/>
              <w:bottom w:val="nil"/>
              <w:right w:val="nil"/>
            </w:tcBorders>
            <w:shd w:val="clear" w:color="auto" w:fill="auto"/>
            <w:noWrap/>
            <w:vAlign w:val="bottom"/>
            <w:hideMark/>
          </w:tcPr>
          <w:p w:rsidR="00C579A0" w:rsidRPr="000E6DA3" w:rsidRDefault="00C579A0" w:rsidP="00C579A0">
            <w:pPr>
              <w:rPr>
                <w:rFonts w:ascii="Calibri" w:hAnsi="Calibri" w:cs="Calibri"/>
                <w:color w:val="000000"/>
              </w:rPr>
            </w:pPr>
          </w:p>
        </w:tc>
        <w:tc>
          <w:tcPr>
            <w:tcW w:w="551" w:type="dxa"/>
            <w:tcBorders>
              <w:top w:val="nil"/>
              <w:left w:val="nil"/>
              <w:bottom w:val="nil"/>
              <w:right w:val="nil"/>
            </w:tcBorders>
            <w:shd w:val="clear" w:color="auto" w:fill="auto"/>
            <w:noWrap/>
            <w:vAlign w:val="bottom"/>
            <w:hideMark/>
          </w:tcPr>
          <w:p w:rsidR="00C579A0" w:rsidRPr="000E6DA3" w:rsidRDefault="00C579A0" w:rsidP="00C579A0">
            <w:pPr>
              <w:jc w:val="center"/>
              <w:rPr>
                <w:rFonts w:ascii="Calibri" w:hAnsi="Calibri" w:cs="Calibri"/>
                <w:color w:val="000000"/>
              </w:rPr>
            </w:pPr>
          </w:p>
        </w:tc>
        <w:tc>
          <w:tcPr>
            <w:tcW w:w="770" w:type="dxa"/>
            <w:tcBorders>
              <w:top w:val="nil"/>
              <w:left w:val="nil"/>
              <w:bottom w:val="nil"/>
              <w:right w:val="nil"/>
            </w:tcBorders>
            <w:shd w:val="clear" w:color="auto" w:fill="auto"/>
            <w:noWrap/>
            <w:vAlign w:val="bottom"/>
            <w:hideMark/>
          </w:tcPr>
          <w:p w:rsidR="00C579A0" w:rsidRPr="000E6DA3" w:rsidRDefault="00C579A0" w:rsidP="00C579A0">
            <w:pPr>
              <w:jc w:val="center"/>
              <w:rPr>
                <w:rFonts w:ascii="Calibri" w:hAnsi="Calibri" w:cs="Calibri"/>
                <w:color w:val="000000"/>
              </w:rPr>
            </w:pPr>
          </w:p>
        </w:tc>
        <w:tc>
          <w:tcPr>
            <w:tcW w:w="770" w:type="dxa"/>
            <w:tcBorders>
              <w:top w:val="nil"/>
              <w:left w:val="nil"/>
              <w:bottom w:val="nil"/>
              <w:right w:val="nil"/>
            </w:tcBorders>
            <w:shd w:val="clear" w:color="auto" w:fill="auto"/>
            <w:noWrap/>
            <w:vAlign w:val="bottom"/>
            <w:hideMark/>
          </w:tcPr>
          <w:p w:rsidR="00C579A0" w:rsidRPr="000E6DA3" w:rsidRDefault="00C579A0" w:rsidP="00C579A0">
            <w:pPr>
              <w:jc w:val="center"/>
              <w:rPr>
                <w:rFonts w:ascii="Calibri" w:hAnsi="Calibri" w:cs="Calibri"/>
                <w:color w:val="000000"/>
              </w:rPr>
            </w:pPr>
          </w:p>
        </w:tc>
      </w:tr>
    </w:tbl>
    <w:p w:rsidR="00C579A0" w:rsidRDefault="00C579A0" w:rsidP="00C579A0"/>
    <w:p w:rsidR="00C579A0" w:rsidRDefault="00C579A0" w:rsidP="00C579A0">
      <w:r>
        <w:t xml:space="preserve">The CEO Elimination of Fatalities Team will have </w:t>
      </w:r>
      <w:r w:rsidRPr="00DB7195">
        <w:rPr>
          <w:b/>
        </w:rPr>
        <w:t xml:space="preserve">2 reports per </w:t>
      </w:r>
      <w:proofErr w:type="gramStart"/>
      <w:r w:rsidRPr="00DB7195">
        <w:rPr>
          <w:b/>
        </w:rPr>
        <w:t>Leading</w:t>
      </w:r>
      <w:proofErr w:type="gramEnd"/>
      <w:r w:rsidRPr="00DB7195">
        <w:rPr>
          <w:b/>
        </w:rPr>
        <w:t xml:space="preserve"> Practice</w:t>
      </w:r>
      <w:r>
        <w:t>.</w:t>
      </w:r>
    </w:p>
    <w:p w:rsidR="003607BD" w:rsidRDefault="003607BD" w:rsidP="00C579A0"/>
    <w:p w:rsidR="00C579A0" w:rsidRDefault="00C579A0" w:rsidP="00C579A0">
      <w:r>
        <w:t xml:space="preserve"> The 1</w:t>
      </w:r>
      <w:r w:rsidRPr="004A5E75">
        <w:rPr>
          <w:vertAlign w:val="superscript"/>
        </w:rPr>
        <w:t>st</w:t>
      </w:r>
      <w:r>
        <w:t xml:space="preserve"> is the </w:t>
      </w:r>
      <w:r w:rsidR="00F748A2">
        <w:t xml:space="preserve">consolidated </w:t>
      </w:r>
      <w:r w:rsidRPr="00CD27CB">
        <w:rPr>
          <w:b/>
        </w:rPr>
        <w:t>Leading Practice planning report</w:t>
      </w:r>
      <w:r w:rsidR="00F748A2">
        <w:t xml:space="preserve"> as prepared by the relevant adoption team.</w:t>
      </w:r>
    </w:p>
    <w:p w:rsidR="00F748A2" w:rsidRDefault="00F748A2" w:rsidP="00C579A0"/>
    <w:p w:rsidR="00F748A2" w:rsidRDefault="00F748A2" w:rsidP="00C579A0"/>
    <w:p w:rsidR="004E505C" w:rsidRDefault="003607BD" w:rsidP="00466D98">
      <w:pPr>
        <w:rPr>
          <w:szCs w:val="24"/>
        </w:rPr>
      </w:pPr>
      <w:r w:rsidRPr="003607BD">
        <w:rPr>
          <w:noProof/>
          <w:szCs w:val="24"/>
          <w:lang w:val="en-ZA" w:eastAsia="en-ZA"/>
        </w:rPr>
        <w:drawing>
          <wp:inline distT="0" distB="0" distL="0" distR="0">
            <wp:extent cx="5619750" cy="3516452"/>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5619750" cy="3516452"/>
                    </a:xfrm>
                    <a:prstGeom prst="rect">
                      <a:avLst/>
                    </a:prstGeom>
                    <a:noFill/>
                    <a:ln w="9525">
                      <a:noFill/>
                      <a:miter lim="800000"/>
                      <a:headEnd/>
                      <a:tailEnd/>
                    </a:ln>
                  </pic:spPr>
                </pic:pic>
              </a:graphicData>
            </a:graphic>
          </wp:inline>
        </w:drawing>
      </w:r>
    </w:p>
    <w:p w:rsidR="003607BD" w:rsidRDefault="003607BD" w:rsidP="00466D98">
      <w:pPr>
        <w:rPr>
          <w:szCs w:val="24"/>
        </w:rPr>
      </w:pPr>
    </w:p>
    <w:p w:rsidR="00DB7195" w:rsidRDefault="00DB7195" w:rsidP="00466D98">
      <w:pPr>
        <w:rPr>
          <w:szCs w:val="24"/>
        </w:rPr>
      </w:pPr>
    </w:p>
    <w:p w:rsidR="00DB7195" w:rsidRDefault="00DB7195" w:rsidP="00466D98">
      <w:pPr>
        <w:rPr>
          <w:szCs w:val="24"/>
        </w:rPr>
      </w:pPr>
    </w:p>
    <w:p w:rsidR="0039609C" w:rsidRDefault="0039609C" w:rsidP="00466D98">
      <w:pPr>
        <w:rPr>
          <w:szCs w:val="24"/>
        </w:rPr>
      </w:pPr>
    </w:p>
    <w:p w:rsidR="0039609C" w:rsidRDefault="0039609C" w:rsidP="00466D98">
      <w:pPr>
        <w:rPr>
          <w:szCs w:val="24"/>
        </w:rPr>
      </w:pPr>
    </w:p>
    <w:p w:rsidR="0039609C" w:rsidRDefault="0039609C" w:rsidP="00466D98">
      <w:pPr>
        <w:rPr>
          <w:szCs w:val="24"/>
        </w:rPr>
      </w:pPr>
    </w:p>
    <w:p w:rsidR="0039609C" w:rsidRDefault="0039609C" w:rsidP="00466D98">
      <w:pPr>
        <w:rPr>
          <w:szCs w:val="24"/>
        </w:rPr>
      </w:pPr>
    </w:p>
    <w:p w:rsidR="00DB7195" w:rsidRDefault="003607BD" w:rsidP="00DB7195">
      <w:pPr>
        <w:rPr>
          <w:szCs w:val="24"/>
        </w:rPr>
      </w:pPr>
      <w:r>
        <w:rPr>
          <w:szCs w:val="24"/>
        </w:rPr>
        <w:lastRenderedPageBreak/>
        <w:t>The second being the consolidated progress plan.</w:t>
      </w:r>
      <w:r w:rsidR="00DB7195">
        <w:rPr>
          <w:szCs w:val="24"/>
        </w:rPr>
        <w:t xml:space="preserve"> </w:t>
      </w:r>
    </w:p>
    <w:p w:rsidR="00DB7195" w:rsidRDefault="00DB7195" w:rsidP="00DB7195">
      <w:pPr>
        <w:rPr>
          <w:szCs w:val="24"/>
        </w:rPr>
      </w:pPr>
    </w:p>
    <w:p w:rsidR="00DB7195" w:rsidRDefault="00DB7195" w:rsidP="00DB7195">
      <w:pPr>
        <w:rPr>
          <w:szCs w:val="24"/>
        </w:rPr>
      </w:pPr>
      <w:r w:rsidRPr="00DB7195">
        <w:rPr>
          <w:noProof/>
          <w:szCs w:val="24"/>
          <w:lang w:val="en-ZA" w:eastAsia="en-ZA"/>
        </w:rPr>
        <w:drawing>
          <wp:inline distT="0" distB="0" distL="0" distR="0">
            <wp:extent cx="6645910" cy="3945215"/>
            <wp:effectExtent l="1905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6645910" cy="3945215"/>
                    </a:xfrm>
                    <a:prstGeom prst="rect">
                      <a:avLst/>
                    </a:prstGeom>
                    <a:noFill/>
                    <a:ln w="9525">
                      <a:noFill/>
                      <a:miter lim="800000"/>
                      <a:headEnd/>
                      <a:tailEnd/>
                    </a:ln>
                  </pic:spPr>
                </pic:pic>
              </a:graphicData>
            </a:graphic>
          </wp:inline>
        </w:drawing>
      </w:r>
    </w:p>
    <w:p w:rsidR="0039609C" w:rsidRDefault="0039609C" w:rsidP="00DB7195">
      <w:pPr>
        <w:rPr>
          <w:szCs w:val="24"/>
        </w:rPr>
      </w:pPr>
    </w:p>
    <w:p w:rsidR="0039609C" w:rsidRDefault="0039609C" w:rsidP="00DB7195">
      <w:pPr>
        <w:rPr>
          <w:szCs w:val="24"/>
        </w:rPr>
      </w:pPr>
    </w:p>
    <w:p w:rsidR="0039609C" w:rsidRDefault="0039609C" w:rsidP="00DB7195">
      <w:pPr>
        <w:rPr>
          <w:szCs w:val="24"/>
        </w:rPr>
      </w:pPr>
    </w:p>
    <w:p w:rsidR="0039609C" w:rsidRPr="0039609C" w:rsidRDefault="0039609C" w:rsidP="00DB7195">
      <w:pPr>
        <w:rPr>
          <w:b/>
          <w:szCs w:val="24"/>
        </w:rPr>
      </w:pPr>
      <w:r w:rsidRPr="0039609C">
        <w:rPr>
          <w:b/>
          <w:szCs w:val="24"/>
        </w:rPr>
        <w:t>R</w:t>
      </w:r>
      <w:r>
        <w:rPr>
          <w:b/>
          <w:szCs w:val="24"/>
        </w:rPr>
        <w:t>ECOMMENDATIONS</w:t>
      </w:r>
    </w:p>
    <w:p w:rsidR="0039609C" w:rsidRDefault="0039609C" w:rsidP="00DB7195">
      <w:pPr>
        <w:rPr>
          <w:szCs w:val="24"/>
        </w:rPr>
      </w:pPr>
    </w:p>
    <w:p w:rsidR="0039609C" w:rsidRDefault="0039609C" w:rsidP="00DB7195">
      <w:pPr>
        <w:rPr>
          <w:szCs w:val="24"/>
        </w:rPr>
      </w:pPr>
      <w:r>
        <w:rPr>
          <w:szCs w:val="24"/>
        </w:rPr>
        <w:t>It is recommended that members approve the circular.</w:t>
      </w:r>
    </w:p>
    <w:p w:rsidR="0039609C" w:rsidRDefault="0039609C" w:rsidP="00DB7195">
      <w:pPr>
        <w:rPr>
          <w:szCs w:val="24"/>
        </w:rPr>
      </w:pPr>
    </w:p>
    <w:p w:rsidR="0039609C" w:rsidRDefault="0039609C" w:rsidP="00DB7195">
      <w:pPr>
        <w:rPr>
          <w:szCs w:val="24"/>
        </w:rPr>
      </w:pPr>
    </w:p>
    <w:p w:rsidR="0039609C" w:rsidRDefault="0039609C" w:rsidP="00DB7195">
      <w:pPr>
        <w:rPr>
          <w:szCs w:val="24"/>
        </w:rPr>
      </w:pPr>
    </w:p>
    <w:p w:rsidR="0039609C" w:rsidRDefault="0039609C" w:rsidP="00DB7195">
      <w:pPr>
        <w:rPr>
          <w:szCs w:val="24"/>
        </w:rPr>
      </w:pPr>
    </w:p>
    <w:p w:rsidR="0039609C" w:rsidRDefault="0039609C" w:rsidP="00DB7195">
      <w:pPr>
        <w:rPr>
          <w:szCs w:val="24"/>
        </w:rPr>
      </w:pPr>
    </w:p>
    <w:p w:rsidR="0039609C" w:rsidRDefault="0039609C" w:rsidP="00DB7195">
      <w:pPr>
        <w:rPr>
          <w:szCs w:val="24"/>
        </w:rPr>
      </w:pPr>
    </w:p>
    <w:p w:rsidR="0039609C" w:rsidRPr="0039609C" w:rsidRDefault="0039609C" w:rsidP="00DB7195">
      <w:pPr>
        <w:rPr>
          <w:b/>
          <w:szCs w:val="24"/>
        </w:rPr>
      </w:pPr>
      <w:r w:rsidRPr="0039609C">
        <w:rPr>
          <w:b/>
          <w:szCs w:val="24"/>
        </w:rPr>
        <w:t>KOBUS BLOMERUS</w:t>
      </w:r>
    </w:p>
    <w:p w:rsidR="0039609C" w:rsidRPr="0039609C" w:rsidRDefault="0039609C" w:rsidP="00DB7195">
      <w:pPr>
        <w:rPr>
          <w:b/>
          <w:szCs w:val="24"/>
        </w:rPr>
      </w:pPr>
      <w:r w:rsidRPr="0039609C">
        <w:rPr>
          <w:b/>
          <w:szCs w:val="24"/>
        </w:rPr>
        <w:t>ADOPTION TEAM SPECIALIST – T&amp;M</w:t>
      </w:r>
    </w:p>
    <w:sectPr w:rsidR="0039609C" w:rsidRPr="0039609C" w:rsidSect="00D24342">
      <w:headerReference w:type="even" r:id="rId15"/>
      <w:headerReference w:type="default" r:id="rId16"/>
      <w:footerReference w:type="default" r:id="rId17"/>
      <w:pgSz w:w="11906" w:h="16838"/>
      <w:pgMar w:top="720" w:right="720" w:bottom="720" w:left="720"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6BB7" w:rsidRDefault="00BE6BB7">
      <w:r>
        <w:separator/>
      </w:r>
    </w:p>
  </w:endnote>
  <w:endnote w:type="continuationSeparator" w:id="1">
    <w:p w:rsidR="00BE6BB7" w:rsidRDefault="00BE6B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Helvetica">
    <w:panose1 w:val="020B0604020202030204"/>
    <w:charset w:val="00"/>
    <w:family w:val="swiss"/>
    <w:pitch w:val="variable"/>
    <w:sig w:usb0="00000007" w:usb1="00000000" w:usb2="00000000" w:usb3="00000000" w:csb0="00000093" w:csb1="00000000"/>
  </w:font>
  <w:font w:name="ヒラギノ角ゴ Pro W3">
    <w:altName w:val="Times New Roman"/>
    <w:charset w:val="00"/>
    <w:family w:val="roman"/>
    <w:pitch w:val="default"/>
    <w:sig w:usb0="00000000" w:usb1="00000000" w:usb2="00000000" w:usb3="00000000" w:csb0="00000000" w:csb1="00000000"/>
  </w:font>
  <w:font w:name="Century Schoolbook">
    <w:altName w:val="Century"/>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BB7" w:rsidRDefault="00CB775A">
    <w:pPr>
      <w:pStyle w:val="Footer"/>
      <w:jc w:val="right"/>
    </w:pPr>
    <w:fldSimple w:instr=" PAGE   \* MERGEFORMAT ">
      <w:r w:rsidR="0039609C">
        <w:rPr>
          <w:noProof/>
        </w:rPr>
        <w:t>3</w:t>
      </w:r>
    </w:fldSimple>
  </w:p>
  <w:p w:rsidR="00BE6BB7" w:rsidRDefault="00BE6B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6BB7" w:rsidRDefault="00BE6BB7">
      <w:r>
        <w:separator/>
      </w:r>
    </w:p>
  </w:footnote>
  <w:footnote w:type="continuationSeparator" w:id="1">
    <w:p w:rsidR="00BE6BB7" w:rsidRDefault="00BE6B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BB7" w:rsidRDefault="00CB775A">
    <w:pPr>
      <w:pStyle w:val="Header"/>
      <w:framePr w:wrap="around" w:vAnchor="text" w:hAnchor="margin" w:xAlign="right" w:y="1"/>
      <w:rPr>
        <w:rStyle w:val="PageNumber"/>
      </w:rPr>
    </w:pPr>
    <w:r>
      <w:rPr>
        <w:rStyle w:val="PageNumber"/>
      </w:rPr>
      <w:fldChar w:fldCharType="begin"/>
    </w:r>
    <w:r w:rsidR="00BE6BB7">
      <w:rPr>
        <w:rStyle w:val="PageNumber"/>
      </w:rPr>
      <w:instrText xml:space="preserve">PAGE  </w:instrText>
    </w:r>
    <w:r>
      <w:rPr>
        <w:rStyle w:val="PageNumber"/>
      </w:rPr>
      <w:fldChar w:fldCharType="separate"/>
    </w:r>
    <w:r w:rsidR="00BE6BB7">
      <w:rPr>
        <w:rStyle w:val="PageNumber"/>
        <w:noProof/>
      </w:rPr>
      <w:t>2</w:t>
    </w:r>
    <w:r>
      <w:rPr>
        <w:rStyle w:val="PageNumber"/>
      </w:rPr>
      <w:fldChar w:fldCharType="end"/>
    </w:r>
  </w:p>
  <w:p w:rsidR="00BE6BB7" w:rsidRDefault="00BE6BB7">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BB7" w:rsidRDefault="00BE6BB7">
    <w:pPr>
      <w:pStyle w:val="Header"/>
      <w:framePr w:wrap="around" w:vAnchor="text" w:hAnchor="margin" w:xAlign="right" w:y="1"/>
      <w:rPr>
        <w:rStyle w:val="PageNumber"/>
      </w:rPr>
    </w:pPr>
  </w:p>
  <w:p w:rsidR="00BE6BB7" w:rsidRDefault="00BE6BB7">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5D25"/>
    <w:multiLevelType w:val="hybridMultilevel"/>
    <w:tmpl w:val="F2FC668E"/>
    <w:lvl w:ilvl="0" w:tplc="1C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F356EE"/>
    <w:multiLevelType w:val="hybridMultilevel"/>
    <w:tmpl w:val="30B4DC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675B81"/>
    <w:multiLevelType w:val="hybridMultilevel"/>
    <w:tmpl w:val="71986194"/>
    <w:lvl w:ilvl="0" w:tplc="1C09001B">
      <w:start w:val="1"/>
      <w:numFmt w:val="lowerRoman"/>
      <w:lvlText w:val="%1."/>
      <w:lvlJc w:val="righ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F85D46"/>
    <w:rsid w:val="0000275D"/>
    <w:rsid w:val="0001027A"/>
    <w:rsid w:val="00012548"/>
    <w:rsid w:val="0001292E"/>
    <w:rsid w:val="00016A6E"/>
    <w:rsid w:val="00016B9A"/>
    <w:rsid w:val="00016F00"/>
    <w:rsid w:val="00037F43"/>
    <w:rsid w:val="00040488"/>
    <w:rsid w:val="0004448F"/>
    <w:rsid w:val="00046A67"/>
    <w:rsid w:val="0004744E"/>
    <w:rsid w:val="00052CF8"/>
    <w:rsid w:val="00055C6E"/>
    <w:rsid w:val="00057834"/>
    <w:rsid w:val="00060634"/>
    <w:rsid w:val="00067DEA"/>
    <w:rsid w:val="00072541"/>
    <w:rsid w:val="0007481B"/>
    <w:rsid w:val="000773A6"/>
    <w:rsid w:val="00077833"/>
    <w:rsid w:val="00080B9D"/>
    <w:rsid w:val="00082656"/>
    <w:rsid w:val="00082870"/>
    <w:rsid w:val="0008366C"/>
    <w:rsid w:val="00083EB1"/>
    <w:rsid w:val="00084143"/>
    <w:rsid w:val="00084656"/>
    <w:rsid w:val="000865CD"/>
    <w:rsid w:val="00086B41"/>
    <w:rsid w:val="0009277A"/>
    <w:rsid w:val="000930BB"/>
    <w:rsid w:val="000950B4"/>
    <w:rsid w:val="000956D0"/>
    <w:rsid w:val="0009741A"/>
    <w:rsid w:val="0009746D"/>
    <w:rsid w:val="000A3A73"/>
    <w:rsid w:val="000A5C94"/>
    <w:rsid w:val="000B088F"/>
    <w:rsid w:val="000B13C1"/>
    <w:rsid w:val="000B2836"/>
    <w:rsid w:val="000B2E6C"/>
    <w:rsid w:val="000B62C0"/>
    <w:rsid w:val="000B6A9A"/>
    <w:rsid w:val="000B77BE"/>
    <w:rsid w:val="000C3C7A"/>
    <w:rsid w:val="000C4D39"/>
    <w:rsid w:val="000D56B4"/>
    <w:rsid w:val="000F0179"/>
    <w:rsid w:val="000F01C9"/>
    <w:rsid w:val="000F0EC0"/>
    <w:rsid w:val="000F2F39"/>
    <w:rsid w:val="000F79B2"/>
    <w:rsid w:val="00100D72"/>
    <w:rsid w:val="00101F16"/>
    <w:rsid w:val="00103848"/>
    <w:rsid w:val="00106CDC"/>
    <w:rsid w:val="00107720"/>
    <w:rsid w:val="00115BD2"/>
    <w:rsid w:val="00117D44"/>
    <w:rsid w:val="00120501"/>
    <w:rsid w:val="00121166"/>
    <w:rsid w:val="00125B65"/>
    <w:rsid w:val="00134181"/>
    <w:rsid w:val="00134ECB"/>
    <w:rsid w:val="00137E11"/>
    <w:rsid w:val="00142A1C"/>
    <w:rsid w:val="00142A26"/>
    <w:rsid w:val="00144C84"/>
    <w:rsid w:val="00144DA6"/>
    <w:rsid w:val="001467BB"/>
    <w:rsid w:val="00152122"/>
    <w:rsid w:val="00156DD3"/>
    <w:rsid w:val="001577F9"/>
    <w:rsid w:val="00160D4E"/>
    <w:rsid w:val="00170404"/>
    <w:rsid w:val="0017063F"/>
    <w:rsid w:val="00176D3F"/>
    <w:rsid w:val="00177B29"/>
    <w:rsid w:val="00177BEA"/>
    <w:rsid w:val="00177E08"/>
    <w:rsid w:val="001815B8"/>
    <w:rsid w:val="0018770C"/>
    <w:rsid w:val="00190485"/>
    <w:rsid w:val="00193C6E"/>
    <w:rsid w:val="0019497F"/>
    <w:rsid w:val="00197906"/>
    <w:rsid w:val="001B157F"/>
    <w:rsid w:val="001B3AE5"/>
    <w:rsid w:val="001B48FC"/>
    <w:rsid w:val="001B6500"/>
    <w:rsid w:val="001B78B2"/>
    <w:rsid w:val="001C1B0C"/>
    <w:rsid w:val="001C3040"/>
    <w:rsid w:val="001C6208"/>
    <w:rsid w:val="001C7947"/>
    <w:rsid w:val="001D0B09"/>
    <w:rsid w:val="001D2476"/>
    <w:rsid w:val="001D3DEC"/>
    <w:rsid w:val="001D4F1E"/>
    <w:rsid w:val="001D6FA5"/>
    <w:rsid w:val="001E1042"/>
    <w:rsid w:val="001E20EF"/>
    <w:rsid w:val="001E3A18"/>
    <w:rsid w:val="001E741D"/>
    <w:rsid w:val="001E77DC"/>
    <w:rsid w:val="001F2194"/>
    <w:rsid w:val="001F3245"/>
    <w:rsid w:val="001F3899"/>
    <w:rsid w:val="001F5804"/>
    <w:rsid w:val="0020420B"/>
    <w:rsid w:val="00205583"/>
    <w:rsid w:val="0020736D"/>
    <w:rsid w:val="00207B55"/>
    <w:rsid w:val="00210EFA"/>
    <w:rsid w:val="0021714E"/>
    <w:rsid w:val="00221B03"/>
    <w:rsid w:val="00223CFB"/>
    <w:rsid w:val="0022409C"/>
    <w:rsid w:val="00235FDB"/>
    <w:rsid w:val="00240437"/>
    <w:rsid w:val="0024350C"/>
    <w:rsid w:val="002461FC"/>
    <w:rsid w:val="0025018A"/>
    <w:rsid w:val="002504BD"/>
    <w:rsid w:val="00250617"/>
    <w:rsid w:val="00251CE9"/>
    <w:rsid w:val="00252A61"/>
    <w:rsid w:val="0025448E"/>
    <w:rsid w:val="00254EA5"/>
    <w:rsid w:val="002564E9"/>
    <w:rsid w:val="0025777C"/>
    <w:rsid w:val="00260419"/>
    <w:rsid w:val="00262F2E"/>
    <w:rsid w:val="00263FB4"/>
    <w:rsid w:val="0026463C"/>
    <w:rsid w:val="00267388"/>
    <w:rsid w:val="00271D79"/>
    <w:rsid w:val="002773BB"/>
    <w:rsid w:val="00281176"/>
    <w:rsid w:val="00281DDD"/>
    <w:rsid w:val="00282A35"/>
    <w:rsid w:val="00283550"/>
    <w:rsid w:val="00285FF7"/>
    <w:rsid w:val="0029167C"/>
    <w:rsid w:val="00294BDE"/>
    <w:rsid w:val="00297540"/>
    <w:rsid w:val="00297665"/>
    <w:rsid w:val="002A1036"/>
    <w:rsid w:val="002A11BF"/>
    <w:rsid w:val="002A1690"/>
    <w:rsid w:val="002A1E43"/>
    <w:rsid w:val="002A272D"/>
    <w:rsid w:val="002A306F"/>
    <w:rsid w:val="002A558F"/>
    <w:rsid w:val="002A7A69"/>
    <w:rsid w:val="002B12B6"/>
    <w:rsid w:val="002B13E0"/>
    <w:rsid w:val="002B56EF"/>
    <w:rsid w:val="002C18DF"/>
    <w:rsid w:val="002C3AD2"/>
    <w:rsid w:val="002C3F4A"/>
    <w:rsid w:val="002D48B8"/>
    <w:rsid w:val="002D49EC"/>
    <w:rsid w:val="002D5A88"/>
    <w:rsid w:val="002D669E"/>
    <w:rsid w:val="002D6B47"/>
    <w:rsid w:val="002E0E59"/>
    <w:rsid w:val="002E18A8"/>
    <w:rsid w:val="002E32C3"/>
    <w:rsid w:val="002E5050"/>
    <w:rsid w:val="002F0C01"/>
    <w:rsid w:val="002F0F65"/>
    <w:rsid w:val="002F1547"/>
    <w:rsid w:val="002F4E2E"/>
    <w:rsid w:val="003001B1"/>
    <w:rsid w:val="00301DD0"/>
    <w:rsid w:val="003024D4"/>
    <w:rsid w:val="00303042"/>
    <w:rsid w:val="003057C1"/>
    <w:rsid w:val="00306226"/>
    <w:rsid w:val="00306D2E"/>
    <w:rsid w:val="00311114"/>
    <w:rsid w:val="00311DB9"/>
    <w:rsid w:val="00312B99"/>
    <w:rsid w:val="00314D95"/>
    <w:rsid w:val="003200C2"/>
    <w:rsid w:val="00321723"/>
    <w:rsid w:val="00322058"/>
    <w:rsid w:val="00323DC4"/>
    <w:rsid w:val="0032694E"/>
    <w:rsid w:val="003276D4"/>
    <w:rsid w:val="003310FB"/>
    <w:rsid w:val="003347C0"/>
    <w:rsid w:val="00334B13"/>
    <w:rsid w:val="00335267"/>
    <w:rsid w:val="00336568"/>
    <w:rsid w:val="0034029F"/>
    <w:rsid w:val="003408BE"/>
    <w:rsid w:val="00340BF7"/>
    <w:rsid w:val="00341500"/>
    <w:rsid w:val="00343718"/>
    <w:rsid w:val="0035297E"/>
    <w:rsid w:val="003554DF"/>
    <w:rsid w:val="003607BD"/>
    <w:rsid w:val="0036325E"/>
    <w:rsid w:val="00363C0A"/>
    <w:rsid w:val="003663DB"/>
    <w:rsid w:val="00367C00"/>
    <w:rsid w:val="00370552"/>
    <w:rsid w:val="003739A1"/>
    <w:rsid w:val="00374195"/>
    <w:rsid w:val="00374A97"/>
    <w:rsid w:val="0037747E"/>
    <w:rsid w:val="00377C14"/>
    <w:rsid w:val="0038136E"/>
    <w:rsid w:val="00381F59"/>
    <w:rsid w:val="0038561C"/>
    <w:rsid w:val="00385E9A"/>
    <w:rsid w:val="00386B57"/>
    <w:rsid w:val="00386FFA"/>
    <w:rsid w:val="003873AA"/>
    <w:rsid w:val="00391DD5"/>
    <w:rsid w:val="0039266C"/>
    <w:rsid w:val="0039329D"/>
    <w:rsid w:val="00394CF7"/>
    <w:rsid w:val="0039609C"/>
    <w:rsid w:val="003A0BC3"/>
    <w:rsid w:val="003A1B3C"/>
    <w:rsid w:val="003A26F4"/>
    <w:rsid w:val="003A3A21"/>
    <w:rsid w:val="003A44F9"/>
    <w:rsid w:val="003A49EC"/>
    <w:rsid w:val="003A6258"/>
    <w:rsid w:val="003A7018"/>
    <w:rsid w:val="003B1AA0"/>
    <w:rsid w:val="003B20F2"/>
    <w:rsid w:val="003B2F54"/>
    <w:rsid w:val="003B5458"/>
    <w:rsid w:val="003B5E52"/>
    <w:rsid w:val="003C14E9"/>
    <w:rsid w:val="003C1D50"/>
    <w:rsid w:val="003C1DDD"/>
    <w:rsid w:val="003C1F58"/>
    <w:rsid w:val="003C261C"/>
    <w:rsid w:val="003C3EFA"/>
    <w:rsid w:val="003C5354"/>
    <w:rsid w:val="003C56A4"/>
    <w:rsid w:val="003D2008"/>
    <w:rsid w:val="003D59B2"/>
    <w:rsid w:val="003D696E"/>
    <w:rsid w:val="003D69B2"/>
    <w:rsid w:val="003E50A3"/>
    <w:rsid w:val="003E5615"/>
    <w:rsid w:val="003F27EA"/>
    <w:rsid w:val="003F28A7"/>
    <w:rsid w:val="00402903"/>
    <w:rsid w:val="00403084"/>
    <w:rsid w:val="00403827"/>
    <w:rsid w:val="00406B56"/>
    <w:rsid w:val="004101F5"/>
    <w:rsid w:val="00411CC7"/>
    <w:rsid w:val="00420C05"/>
    <w:rsid w:val="004211D8"/>
    <w:rsid w:val="00422704"/>
    <w:rsid w:val="0042295F"/>
    <w:rsid w:val="004266DA"/>
    <w:rsid w:val="00427235"/>
    <w:rsid w:val="00431C75"/>
    <w:rsid w:val="00433288"/>
    <w:rsid w:val="004340BE"/>
    <w:rsid w:val="00437579"/>
    <w:rsid w:val="00442929"/>
    <w:rsid w:val="00442B4C"/>
    <w:rsid w:val="00447E53"/>
    <w:rsid w:val="00456ED4"/>
    <w:rsid w:val="004650E9"/>
    <w:rsid w:val="00465E68"/>
    <w:rsid w:val="00466D98"/>
    <w:rsid w:val="0047202A"/>
    <w:rsid w:val="00473B5A"/>
    <w:rsid w:val="004822DA"/>
    <w:rsid w:val="00482C67"/>
    <w:rsid w:val="00482D6E"/>
    <w:rsid w:val="004834D4"/>
    <w:rsid w:val="00483CAB"/>
    <w:rsid w:val="0049027F"/>
    <w:rsid w:val="00491D17"/>
    <w:rsid w:val="00492D5C"/>
    <w:rsid w:val="004A173E"/>
    <w:rsid w:val="004A4B17"/>
    <w:rsid w:val="004A5806"/>
    <w:rsid w:val="004A688F"/>
    <w:rsid w:val="004B0BF1"/>
    <w:rsid w:val="004B47D4"/>
    <w:rsid w:val="004B4B88"/>
    <w:rsid w:val="004B5068"/>
    <w:rsid w:val="004C0D34"/>
    <w:rsid w:val="004C24B2"/>
    <w:rsid w:val="004C3242"/>
    <w:rsid w:val="004C435D"/>
    <w:rsid w:val="004C532B"/>
    <w:rsid w:val="004C60EA"/>
    <w:rsid w:val="004C6E1F"/>
    <w:rsid w:val="004D2579"/>
    <w:rsid w:val="004D2727"/>
    <w:rsid w:val="004D4A7C"/>
    <w:rsid w:val="004D4B03"/>
    <w:rsid w:val="004D4F42"/>
    <w:rsid w:val="004E2304"/>
    <w:rsid w:val="004E291A"/>
    <w:rsid w:val="004E3B1A"/>
    <w:rsid w:val="004E3CF2"/>
    <w:rsid w:val="004E505C"/>
    <w:rsid w:val="004E5A8D"/>
    <w:rsid w:val="004E6231"/>
    <w:rsid w:val="004E6CE5"/>
    <w:rsid w:val="004F00F3"/>
    <w:rsid w:val="004F047C"/>
    <w:rsid w:val="004F079C"/>
    <w:rsid w:val="004F146F"/>
    <w:rsid w:val="004F442F"/>
    <w:rsid w:val="004F51C9"/>
    <w:rsid w:val="004F7148"/>
    <w:rsid w:val="0050482D"/>
    <w:rsid w:val="00504B9C"/>
    <w:rsid w:val="00505A59"/>
    <w:rsid w:val="00506889"/>
    <w:rsid w:val="00507F76"/>
    <w:rsid w:val="00511EBA"/>
    <w:rsid w:val="0051293C"/>
    <w:rsid w:val="00512F0B"/>
    <w:rsid w:val="00520105"/>
    <w:rsid w:val="00520A73"/>
    <w:rsid w:val="005231F6"/>
    <w:rsid w:val="005249C4"/>
    <w:rsid w:val="00530B57"/>
    <w:rsid w:val="00530CD7"/>
    <w:rsid w:val="005332D9"/>
    <w:rsid w:val="00533461"/>
    <w:rsid w:val="005347C4"/>
    <w:rsid w:val="00544672"/>
    <w:rsid w:val="005474BB"/>
    <w:rsid w:val="00547EAF"/>
    <w:rsid w:val="0055090E"/>
    <w:rsid w:val="00553124"/>
    <w:rsid w:val="00556136"/>
    <w:rsid w:val="0055690E"/>
    <w:rsid w:val="00557A48"/>
    <w:rsid w:val="00557CBA"/>
    <w:rsid w:val="005621BA"/>
    <w:rsid w:val="0056458E"/>
    <w:rsid w:val="00564DED"/>
    <w:rsid w:val="00572C5B"/>
    <w:rsid w:val="00574065"/>
    <w:rsid w:val="00574617"/>
    <w:rsid w:val="00574C37"/>
    <w:rsid w:val="00575785"/>
    <w:rsid w:val="00580902"/>
    <w:rsid w:val="005839C5"/>
    <w:rsid w:val="00587074"/>
    <w:rsid w:val="0059216E"/>
    <w:rsid w:val="005A0607"/>
    <w:rsid w:val="005A1BCF"/>
    <w:rsid w:val="005A5021"/>
    <w:rsid w:val="005A7B4C"/>
    <w:rsid w:val="005B0188"/>
    <w:rsid w:val="005B2B14"/>
    <w:rsid w:val="005B5631"/>
    <w:rsid w:val="005B759C"/>
    <w:rsid w:val="005C0092"/>
    <w:rsid w:val="005C015B"/>
    <w:rsid w:val="005C0400"/>
    <w:rsid w:val="005C2038"/>
    <w:rsid w:val="005C23E0"/>
    <w:rsid w:val="005C2E64"/>
    <w:rsid w:val="005D03A7"/>
    <w:rsid w:val="005D1FDF"/>
    <w:rsid w:val="005D2822"/>
    <w:rsid w:val="005D5E27"/>
    <w:rsid w:val="005D633B"/>
    <w:rsid w:val="005E0615"/>
    <w:rsid w:val="005E1795"/>
    <w:rsid w:val="005E1B83"/>
    <w:rsid w:val="005E218D"/>
    <w:rsid w:val="005E38BF"/>
    <w:rsid w:val="005F06EF"/>
    <w:rsid w:val="005F33ED"/>
    <w:rsid w:val="005F4542"/>
    <w:rsid w:val="006018EA"/>
    <w:rsid w:val="006041ED"/>
    <w:rsid w:val="0061099D"/>
    <w:rsid w:val="006132E7"/>
    <w:rsid w:val="00614521"/>
    <w:rsid w:val="00615328"/>
    <w:rsid w:val="00615D80"/>
    <w:rsid w:val="0061615B"/>
    <w:rsid w:val="00616F8D"/>
    <w:rsid w:val="006204E8"/>
    <w:rsid w:val="0062262F"/>
    <w:rsid w:val="00626F09"/>
    <w:rsid w:val="00627173"/>
    <w:rsid w:val="006315FC"/>
    <w:rsid w:val="0063515C"/>
    <w:rsid w:val="00637039"/>
    <w:rsid w:val="00640292"/>
    <w:rsid w:val="006409AF"/>
    <w:rsid w:val="00641D91"/>
    <w:rsid w:val="0064485E"/>
    <w:rsid w:val="00645075"/>
    <w:rsid w:val="006501D4"/>
    <w:rsid w:val="00652154"/>
    <w:rsid w:val="00652C47"/>
    <w:rsid w:val="00655A6E"/>
    <w:rsid w:val="00655DE6"/>
    <w:rsid w:val="00662E66"/>
    <w:rsid w:val="00663DE3"/>
    <w:rsid w:val="006721E0"/>
    <w:rsid w:val="00672E97"/>
    <w:rsid w:val="00673B96"/>
    <w:rsid w:val="006747FD"/>
    <w:rsid w:val="00677B30"/>
    <w:rsid w:val="00680E00"/>
    <w:rsid w:val="00681C62"/>
    <w:rsid w:val="00681D05"/>
    <w:rsid w:val="006839A4"/>
    <w:rsid w:val="00684D04"/>
    <w:rsid w:val="00684FDE"/>
    <w:rsid w:val="00687BD7"/>
    <w:rsid w:val="00691259"/>
    <w:rsid w:val="00692AC8"/>
    <w:rsid w:val="006933B0"/>
    <w:rsid w:val="00694283"/>
    <w:rsid w:val="00694EFE"/>
    <w:rsid w:val="006958B6"/>
    <w:rsid w:val="00696D11"/>
    <w:rsid w:val="006A17D7"/>
    <w:rsid w:val="006A3DD4"/>
    <w:rsid w:val="006A62AF"/>
    <w:rsid w:val="006A745A"/>
    <w:rsid w:val="006A7F26"/>
    <w:rsid w:val="006B2150"/>
    <w:rsid w:val="006B51D8"/>
    <w:rsid w:val="006B74BA"/>
    <w:rsid w:val="006C07AE"/>
    <w:rsid w:val="006C1A6E"/>
    <w:rsid w:val="006C5D8F"/>
    <w:rsid w:val="006C7025"/>
    <w:rsid w:val="006D2351"/>
    <w:rsid w:val="006D4159"/>
    <w:rsid w:val="006E11FB"/>
    <w:rsid w:val="006E2798"/>
    <w:rsid w:val="006E501B"/>
    <w:rsid w:val="006E6837"/>
    <w:rsid w:val="006F24A1"/>
    <w:rsid w:val="006F7D25"/>
    <w:rsid w:val="00707FA4"/>
    <w:rsid w:val="007127D3"/>
    <w:rsid w:val="00715D70"/>
    <w:rsid w:val="00731A30"/>
    <w:rsid w:val="00731B07"/>
    <w:rsid w:val="00731B4E"/>
    <w:rsid w:val="0073306A"/>
    <w:rsid w:val="00735552"/>
    <w:rsid w:val="00737B76"/>
    <w:rsid w:val="00743CE0"/>
    <w:rsid w:val="0074456E"/>
    <w:rsid w:val="00747DD1"/>
    <w:rsid w:val="00752129"/>
    <w:rsid w:val="00753548"/>
    <w:rsid w:val="00753815"/>
    <w:rsid w:val="0075549E"/>
    <w:rsid w:val="00757CA1"/>
    <w:rsid w:val="00763739"/>
    <w:rsid w:val="0076462C"/>
    <w:rsid w:val="0077170B"/>
    <w:rsid w:val="00774C50"/>
    <w:rsid w:val="0077519F"/>
    <w:rsid w:val="00781F2A"/>
    <w:rsid w:val="0078424C"/>
    <w:rsid w:val="0078629E"/>
    <w:rsid w:val="007909AB"/>
    <w:rsid w:val="0079266E"/>
    <w:rsid w:val="00792F88"/>
    <w:rsid w:val="00795EFB"/>
    <w:rsid w:val="00796E09"/>
    <w:rsid w:val="007A15BE"/>
    <w:rsid w:val="007A5BA1"/>
    <w:rsid w:val="007A762E"/>
    <w:rsid w:val="007A7EEE"/>
    <w:rsid w:val="007B07AF"/>
    <w:rsid w:val="007B1EFD"/>
    <w:rsid w:val="007B2B6E"/>
    <w:rsid w:val="007B38D6"/>
    <w:rsid w:val="007B4845"/>
    <w:rsid w:val="007C44D1"/>
    <w:rsid w:val="007C56F4"/>
    <w:rsid w:val="007C5B83"/>
    <w:rsid w:val="007D1133"/>
    <w:rsid w:val="007D2921"/>
    <w:rsid w:val="007D693A"/>
    <w:rsid w:val="007E37F0"/>
    <w:rsid w:val="007F0D6A"/>
    <w:rsid w:val="007F33A7"/>
    <w:rsid w:val="007F7101"/>
    <w:rsid w:val="008000DB"/>
    <w:rsid w:val="0080198D"/>
    <w:rsid w:val="00803DB7"/>
    <w:rsid w:val="00805ED7"/>
    <w:rsid w:val="00807BCB"/>
    <w:rsid w:val="008101E5"/>
    <w:rsid w:val="0081488A"/>
    <w:rsid w:val="008149B8"/>
    <w:rsid w:val="008165B5"/>
    <w:rsid w:val="00820878"/>
    <w:rsid w:val="00821224"/>
    <w:rsid w:val="00824093"/>
    <w:rsid w:val="008242DE"/>
    <w:rsid w:val="00825605"/>
    <w:rsid w:val="008305F0"/>
    <w:rsid w:val="00832F6C"/>
    <w:rsid w:val="00836022"/>
    <w:rsid w:val="00836C96"/>
    <w:rsid w:val="008437C4"/>
    <w:rsid w:val="0084420A"/>
    <w:rsid w:val="008447DE"/>
    <w:rsid w:val="008451EA"/>
    <w:rsid w:val="008519BD"/>
    <w:rsid w:val="008535B3"/>
    <w:rsid w:val="0085361B"/>
    <w:rsid w:val="00854406"/>
    <w:rsid w:val="008560BE"/>
    <w:rsid w:val="008603C0"/>
    <w:rsid w:val="008632B9"/>
    <w:rsid w:val="00865314"/>
    <w:rsid w:val="00865EF1"/>
    <w:rsid w:val="0086650B"/>
    <w:rsid w:val="008667AE"/>
    <w:rsid w:val="0087060F"/>
    <w:rsid w:val="0087450D"/>
    <w:rsid w:val="0087675D"/>
    <w:rsid w:val="00881FC0"/>
    <w:rsid w:val="00882B21"/>
    <w:rsid w:val="00883D5C"/>
    <w:rsid w:val="00884DC3"/>
    <w:rsid w:val="0088594E"/>
    <w:rsid w:val="008A0B01"/>
    <w:rsid w:val="008A4189"/>
    <w:rsid w:val="008A7291"/>
    <w:rsid w:val="008A7E5D"/>
    <w:rsid w:val="008A7F92"/>
    <w:rsid w:val="008B67FC"/>
    <w:rsid w:val="008C0E8A"/>
    <w:rsid w:val="008C3BDB"/>
    <w:rsid w:val="008C4E9F"/>
    <w:rsid w:val="008D1396"/>
    <w:rsid w:val="008D2737"/>
    <w:rsid w:val="008D5EB7"/>
    <w:rsid w:val="008D6100"/>
    <w:rsid w:val="008D6596"/>
    <w:rsid w:val="008D7420"/>
    <w:rsid w:val="008E00C3"/>
    <w:rsid w:val="008E31AE"/>
    <w:rsid w:val="008E3B9C"/>
    <w:rsid w:val="008E5F40"/>
    <w:rsid w:val="008E6399"/>
    <w:rsid w:val="008F005C"/>
    <w:rsid w:val="008F3243"/>
    <w:rsid w:val="00902458"/>
    <w:rsid w:val="00905692"/>
    <w:rsid w:val="009078CE"/>
    <w:rsid w:val="00916CFE"/>
    <w:rsid w:val="00917AD5"/>
    <w:rsid w:val="00922D5C"/>
    <w:rsid w:val="00925972"/>
    <w:rsid w:val="00926164"/>
    <w:rsid w:val="00931A3D"/>
    <w:rsid w:val="00931D49"/>
    <w:rsid w:val="009353A1"/>
    <w:rsid w:val="0094447A"/>
    <w:rsid w:val="00944BC9"/>
    <w:rsid w:val="00945724"/>
    <w:rsid w:val="00960DF5"/>
    <w:rsid w:val="00961669"/>
    <w:rsid w:val="0096457D"/>
    <w:rsid w:val="009707DA"/>
    <w:rsid w:val="0097469C"/>
    <w:rsid w:val="009904C8"/>
    <w:rsid w:val="00991BED"/>
    <w:rsid w:val="00992197"/>
    <w:rsid w:val="00995DF4"/>
    <w:rsid w:val="00997D92"/>
    <w:rsid w:val="009A0E77"/>
    <w:rsid w:val="009A25FA"/>
    <w:rsid w:val="009A36A2"/>
    <w:rsid w:val="009A674C"/>
    <w:rsid w:val="009A6D25"/>
    <w:rsid w:val="009B105E"/>
    <w:rsid w:val="009B18A9"/>
    <w:rsid w:val="009B2CCB"/>
    <w:rsid w:val="009B38D5"/>
    <w:rsid w:val="009B43F8"/>
    <w:rsid w:val="009B5E2A"/>
    <w:rsid w:val="009C2DA2"/>
    <w:rsid w:val="009C6251"/>
    <w:rsid w:val="009D2EF3"/>
    <w:rsid w:val="009D5C80"/>
    <w:rsid w:val="009D63D2"/>
    <w:rsid w:val="009E0A55"/>
    <w:rsid w:val="009E10B0"/>
    <w:rsid w:val="009E1F34"/>
    <w:rsid w:val="009E2583"/>
    <w:rsid w:val="009E37A6"/>
    <w:rsid w:val="009E5BB2"/>
    <w:rsid w:val="009F6EFD"/>
    <w:rsid w:val="009F73DD"/>
    <w:rsid w:val="00A012A8"/>
    <w:rsid w:val="00A01AB4"/>
    <w:rsid w:val="00A038B4"/>
    <w:rsid w:val="00A0504E"/>
    <w:rsid w:val="00A0666A"/>
    <w:rsid w:val="00A10580"/>
    <w:rsid w:val="00A110B3"/>
    <w:rsid w:val="00A111C0"/>
    <w:rsid w:val="00A125EE"/>
    <w:rsid w:val="00A161B3"/>
    <w:rsid w:val="00A16B25"/>
    <w:rsid w:val="00A176A0"/>
    <w:rsid w:val="00A21D26"/>
    <w:rsid w:val="00A225A1"/>
    <w:rsid w:val="00A23817"/>
    <w:rsid w:val="00A23EDD"/>
    <w:rsid w:val="00A24855"/>
    <w:rsid w:val="00A25B37"/>
    <w:rsid w:val="00A26011"/>
    <w:rsid w:val="00A27710"/>
    <w:rsid w:val="00A27BF2"/>
    <w:rsid w:val="00A32EB9"/>
    <w:rsid w:val="00A33D99"/>
    <w:rsid w:val="00A34B60"/>
    <w:rsid w:val="00A3653D"/>
    <w:rsid w:val="00A36AF6"/>
    <w:rsid w:val="00A37DE0"/>
    <w:rsid w:val="00A45100"/>
    <w:rsid w:val="00A46707"/>
    <w:rsid w:val="00A50CC9"/>
    <w:rsid w:val="00A51967"/>
    <w:rsid w:val="00A54C2E"/>
    <w:rsid w:val="00A60661"/>
    <w:rsid w:val="00A615D9"/>
    <w:rsid w:val="00A61608"/>
    <w:rsid w:val="00A63221"/>
    <w:rsid w:val="00A71F37"/>
    <w:rsid w:val="00A732B9"/>
    <w:rsid w:val="00A7394F"/>
    <w:rsid w:val="00A74D83"/>
    <w:rsid w:val="00A75604"/>
    <w:rsid w:val="00A76225"/>
    <w:rsid w:val="00A76826"/>
    <w:rsid w:val="00A80454"/>
    <w:rsid w:val="00A83C14"/>
    <w:rsid w:val="00A86A49"/>
    <w:rsid w:val="00A87742"/>
    <w:rsid w:val="00A87D80"/>
    <w:rsid w:val="00A94C38"/>
    <w:rsid w:val="00A9641E"/>
    <w:rsid w:val="00AA28BD"/>
    <w:rsid w:val="00AA306E"/>
    <w:rsid w:val="00AA60F4"/>
    <w:rsid w:val="00AA684F"/>
    <w:rsid w:val="00AA7FB7"/>
    <w:rsid w:val="00AB0BBF"/>
    <w:rsid w:val="00AB1DEA"/>
    <w:rsid w:val="00AB40BD"/>
    <w:rsid w:val="00AB601E"/>
    <w:rsid w:val="00AB6160"/>
    <w:rsid w:val="00AB68DB"/>
    <w:rsid w:val="00AC08C6"/>
    <w:rsid w:val="00AC0DD7"/>
    <w:rsid w:val="00AC12E2"/>
    <w:rsid w:val="00AC294E"/>
    <w:rsid w:val="00AC7E8B"/>
    <w:rsid w:val="00AD4716"/>
    <w:rsid w:val="00AE03C5"/>
    <w:rsid w:val="00AE14DA"/>
    <w:rsid w:val="00AE2653"/>
    <w:rsid w:val="00B008BF"/>
    <w:rsid w:val="00B017F7"/>
    <w:rsid w:val="00B01FEA"/>
    <w:rsid w:val="00B03381"/>
    <w:rsid w:val="00B105DF"/>
    <w:rsid w:val="00B12B8C"/>
    <w:rsid w:val="00B21A84"/>
    <w:rsid w:val="00B21E96"/>
    <w:rsid w:val="00B225AB"/>
    <w:rsid w:val="00B24CFE"/>
    <w:rsid w:val="00B3013C"/>
    <w:rsid w:val="00B33D31"/>
    <w:rsid w:val="00B34C3B"/>
    <w:rsid w:val="00B41535"/>
    <w:rsid w:val="00B44E56"/>
    <w:rsid w:val="00B45868"/>
    <w:rsid w:val="00B45E17"/>
    <w:rsid w:val="00B53AB6"/>
    <w:rsid w:val="00B55F2D"/>
    <w:rsid w:val="00B560CB"/>
    <w:rsid w:val="00B57ED1"/>
    <w:rsid w:val="00B615B5"/>
    <w:rsid w:val="00B6249C"/>
    <w:rsid w:val="00B67463"/>
    <w:rsid w:val="00B71B28"/>
    <w:rsid w:val="00B721D5"/>
    <w:rsid w:val="00B747B9"/>
    <w:rsid w:val="00B74AA5"/>
    <w:rsid w:val="00B74FCC"/>
    <w:rsid w:val="00B77628"/>
    <w:rsid w:val="00B77FC1"/>
    <w:rsid w:val="00B833A7"/>
    <w:rsid w:val="00B83CE2"/>
    <w:rsid w:val="00B861ED"/>
    <w:rsid w:val="00B8745A"/>
    <w:rsid w:val="00B915AF"/>
    <w:rsid w:val="00B919D2"/>
    <w:rsid w:val="00B94024"/>
    <w:rsid w:val="00BA00CB"/>
    <w:rsid w:val="00BA0EA5"/>
    <w:rsid w:val="00BA13F0"/>
    <w:rsid w:val="00BA2E95"/>
    <w:rsid w:val="00BA41CF"/>
    <w:rsid w:val="00BA47C6"/>
    <w:rsid w:val="00BA4B38"/>
    <w:rsid w:val="00BB18B2"/>
    <w:rsid w:val="00BB1D3C"/>
    <w:rsid w:val="00BB5D89"/>
    <w:rsid w:val="00BB76B1"/>
    <w:rsid w:val="00BC2D7C"/>
    <w:rsid w:val="00BC4216"/>
    <w:rsid w:val="00BC4B20"/>
    <w:rsid w:val="00BC6EC8"/>
    <w:rsid w:val="00BD116A"/>
    <w:rsid w:val="00BD6BCC"/>
    <w:rsid w:val="00BE0A10"/>
    <w:rsid w:val="00BE16CD"/>
    <w:rsid w:val="00BE2BD4"/>
    <w:rsid w:val="00BE30E8"/>
    <w:rsid w:val="00BE48CF"/>
    <w:rsid w:val="00BE5611"/>
    <w:rsid w:val="00BE6BB7"/>
    <w:rsid w:val="00BE749E"/>
    <w:rsid w:val="00BF1206"/>
    <w:rsid w:val="00C05E76"/>
    <w:rsid w:val="00C11CF4"/>
    <w:rsid w:val="00C14AB5"/>
    <w:rsid w:val="00C1796A"/>
    <w:rsid w:val="00C24D17"/>
    <w:rsid w:val="00C24E2D"/>
    <w:rsid w:val="00C2608B"/>
    <w:rsid w:val="00C31F6C"/>
    <w:rsid w:val="00C33C93"/>
    <w:rsid w:val="00C40BE2"/>
    <w:rsid w:val="00C41B07"/>
    <w:rsid w:val="00C42924"/>
    <w:rsid w:val="00C43601"/>
    <w:rsid w:val="00C47138"/>
    <w:rsid w:val="00C579A0"/>
    <w:rsid w:val="00C62815"/>
    <w:rsid w:val="00C64C5D"/>
    <w:rsid w:val="00C6546B"/>
    <w:rsid w:val="00C6671B"/>
    <w:rsid w:val="00C66851"/>
    <w:rsid w:val="00C6687B"/>
    <w:rsid w:val="00C70093"/>
    <w:rsid w:val="00C7033D"/>
    <w:rsid w:val="00C73591"/>
    <w:rsid w:val="00C73840"/>
    <w:rsid w:val="00C829FF"/>
    <w:rsid w:val="00C861D8"/>
    <w:rsid w:val="00C87247"/>
    <w:rsid w:val="00C90EB9"/>
    <w:rsid w:val="00C91A36"/>
    <w:rsid w:val="00C93F12"/>
    <w:rsid w:val="00C9464D"/>
    <w:rsid w:val="00C95254"/>
    <w:rsid w:val="00CA075B"/>
    <w:rsid w:val="00CA2DE6"/>
    <w:rsid w:val="00CA4F3B"/>
    <w:rsid w:val="00CA514A"/>
    <w:rsid w:val="00CB0D8C"/>
    <w:rsid w:val="00CB0EA5"/>
    <w:rsid w:val="00CB1029"/>
    <w:rsid w:val="00CB35E2"/>
    <w:rsid w:val="00CB4485"/>
    <w:rsid w:val="00CB4A85"/>
    <w:rsid w:val="00CB5800"/>
    <w:rsid w:val="00CB5BA3"/>
    <w:rsid w:val="00CB775A"/>
    <w:rsid w:val="00CC3D47"/>
    <w:rsid w:val="00CC68D1"/>
    <w:rsid w:val="00CC7F63"/>
    <w:rsid w:val="00CD52A3"/>
    <w:rsid w:val="00CD57F9"/>
    <w:rsid w:val="00CD5A76"/>
    <w:rsid w:val="00CE0385"/>
    <w:rsid w:val="00CE1685"/>
    <w:rsid w:val="00CE4D29"/>
    <w:rsid w:val="00CE7CCB"/>
    <w:rsid w:val="00CF34B1"/>
    <w:rsid w:val="00CF4136"/>
    <w:rsid w:val="00CF4FBD"/>
    <w:rsid w:val="00D01A95"/>
    <w:rsid w:val="00D03FAE"/>
    <w:rsid w:val="00D065AF"/>
    <w:rsid w:val="00D12A15"/>
    <w:rsid w:val="00D1447A"/>
    <w:rsid w:val="00D15C98"/>
    <w:rsid w:val="00D23F22"/>
    <w:rsid w:val="00D24342"/>
    <w:rsid w:val="00D2516F"/>
    <w:rsid w:val="00D25887"/>
    <w:rsid w:val="00D263C4"/>
    <w:rsid w:val="00D27969"/>
    <w:rsid w:val="00D27B3E"/>
    <w:rsid w:val="00D306A6"/>
    <w:rsid w:val="00D3552E"/>
    <w:rsid w:val="00D420A8"/>
    <w:rsid w:val="00D42300"/>
    <w:rsid w:val="00D446EB"/>
    <w:rsid w:val="00D446F7"/>
    <w:rsid w:val="00D449CC"/>
    <w:rsid w:val="00D46F1A"/>
    <w:rsid w:val="00D47206"/>
    <w:rsid w:val="00D50B68"/>
    <w:rsid w:val="00D52C44"/>
    <w:rsid w:val="00D54747"/>
    <w:rsid w:val="00D549FC"/>
    <w:rsid w:val="00D55CA1"/>
    <w:rsid w:val="00D55E44"/>
    <w:rsid w:val="00D56B6A"/>
    <w:rsid w:val="00D57AF2"/>
    <w:rsid w:val="00D62A37"/>
    <w:rsid w:val="00D669F1"/>
    <w:rsid w:val="00D703BC"/>
    <w:rsid w:val="00D70E8B"/>
    <w:rsid w:val="00D728D3"/>
    <w:rsid w:val="00D73CAC"/>
    <w:rsid w:val="00D74EC7"/>
    <w:rsid w:val="00D75542"/>
    <w:rsid w:val="00D77128"/>
    <w:rsid w:val="00D80506"/>
    <w:rsid w:val="00D813BB"/>
    <w:rsid w:val="00D81A5E"/>
    <w:rsid w:val="00D84B7A"/>
    <w:rsid w:val="00D85C8B"/>
    <w:rsid w:val="00D9086A"/>
    <w:rsid w:val="00D926E4"/>
    <w:rsid w:val="00D95961"/>
    <w:rsid w:val="00D97FE9"/>
    <w:rsid w:val="00DA01D2"/>
    <w:rsid w:val="00DA02C0"/>
    <w:rsid w:val="00DA17B4"/>
    <w:rsid w:val="00DA3D63"/>
    <w:rsid w:val="00DB0C29"/>
    <w:rsid w:val="00DB2BA2"/>
    <w:rsid w:val="00DB2C97"/>
    <w:rsid w:val="00DB381C"/>
    <w:rsid w:val="00DB3A78"/>
    <w:rsid w:val="00DB585D"/>
    <w:rsid w:val="00DB7195"/>
    <w:rsid w:val="00DC13BA"/>
    <w:rsid w:val="00DC50D6"/>
    <w:rsid w:val="00DC5676"/>
    <w:rsid w:val="00DC6504"/>
    <w:rsid w:val="00DC7075"/>
    <w:rsid w:val="00DD15D9"/>
    <w:rsid w:val="00DD2579"/>
    <w:rsid w:val="00DD26CF"/>
    <w:rsid w:val="00DD49AA"/>
    <w:rsid w:val="00DD6E80"/>
    <w:rsid w:val="00DE25C7"/>
    <w:rsid w:val="00DE264A"/>
    <w:rsid w:val="00DE274A"/>
    <w:rsid w:val="00DE2AA8"/>
    <w:rsid w:val="00DE31BD"/>
    <w:rsid w:val="00DE596A"/>
    <w:rsid w:val="00DF06F2"/>
    <w:rsid w:val="00DF0C61"/>
    <w:rsid w:val="00DF383B"/>
    <w:rsid w:val="00DF63CE"/>
    <w:rsid w:val="00E05AFA"/>
    <w:rsid w:val="00E05B1D"/>
    <w:rsid w:val="00E10014"/>
    <w:rsid w:val="00E11253"/>
    <w:rsid w:val="00E13100"/>
    <w:rsid w:val="00E21031"/>
    <w:rsid w:val="00E26537"/>
    <w:rsid w:val="00E307F5"/>
    <w:rsid w:val="00E32948"/>
    <w:rsid w:val="00E33AA9"/>
    <w:rsid w:val="00E366BE"/>
    <w:rsid w:val="00E422BD"/>
    <w:rsid w:val="00E47212"/>
    <w:rsid w:val="00E475DB"/>
    <w:rsid w:val="00E47D31"/>
    <w:rsid w:val="00E50516"/>
    <w:rsid w:val="00E506D0"/>
    <w:rsid w:val="00E507C2"/>
    <w:rsid w:val="00E51AA6"/>
    <w:rsid w:val="00E53279"/>
    <w:rsid w:val="00E53676"/>
    <w:rsid w:val="00E5452C"/>
    <w:rsid w:val="00E5649E"/>
    <w:rsid w:val="00E60323"/>
    <w:rsid w:val="00E638AE"/>
    <w:rsid w:val="00E71271"/>
    <w:rsid w:val="00E731C5"/>
    <w:rsid w:val="00E73DAB"/>
    <w:rsid w:val="00E73DAD"/>
    <w:rsid w:val="00E74D32"/>
    <w:rsid w:val="00E74D56"/>
    <w:rsid w:val="00E80ACE"/>
    <w:rsid w:val="00E85797"/>
    <w:rsid w:val="00E86F68"/>
    <w:rsid w:val="00E908C6"/>
    <w:rsid w:val="00E9334E"/>
    <w:rsid w:val="00E9619C"/>
    <w:rsid w:val="00E967C1"/>
    <w:rsid w:val="00EA16EC"/>
    <w:rsid w:val="00EA6C68"/>
    <w:rsid w:val="00EB51F4"/>
    <w:rsid w:val="00EB6EE6"/>
    <w:rsid w:val="00EC2A15"/>
    <w:rsid w:val="00EC5E1C"/>
    <w:rsid w:val="00EC7EDB"/>
    <w:rsid w:val="00ED0AF7"/>
    <w:rsid w:val="00ED0D33"/>
    <w:rsid w:val="00ED1933"/>
    <w:rsid w:val="00ED2005"/>
    <w:rsid w:val="00ED3912"/>
    <w:rsid w:val="00ED4373"/>
    <w:rsid w:val="00ED5814"/>
    <w:rsid w:val="00EE2C2E"/>
    <w:rsid w:val="00EE3172"/>
    <w:rsid w:val="00EE3328"/>
    <w:rsid w:val="00EE4465"/>
    <w:rsid w:val="00EE7D89"/>
    <w:rsid w:val="00EF1087"/>
    <w:rsid w:val="00EF1AB6"/>
    <w:rsid w:val="00EF753A"/>
    <w:rsid w:val="00F015FA"/>
    <w:rsid w:val="00F02B6E"/>
    <w:rsid w:val="00F0692A"/>
    <w:rsid w:val="00F06E80"/>
    <w:rsid w:val="00F10539"/>
    <w:rsid w:val="00F12962"/>
    <w:rsid w:val="00F16813"/>
    <w:rsid w:val="00F17C06"/>
    <w:rsid w:val="00F2112E"/>
    <w:rsid w:val="00F245CD"/>
    <w:rsid w:val="00F269FA"/>
    <w:rsid w:val="00F32BE8"/>
    <w:rsid w:val="00F32D1E"/>
    <w:rsid w:val="00F36F31"/>
    <w:rsid w:val="00F37F80"/>
    <w:rsid w:val="00F41890"/>
    <w:rsid w:val="00F43152"/>
    <w:rsid w:val="00F443C7"/>
    <w:rsid w:val="00F504DC"/>
    <w:rsid w:val="00F52D3B"/>
    <w:rsid w:val="00F52EAE"/>
    <w:rsid w:val="00F554F1"/>
    <w:rsid w:val="00F633EA"/>
    <w:rsid w:val="00F63D6A"/>
    <w:rsid w:val="00F64424"/>
    <w:rsid w:val="00F70700"/>
    <w:rsid w:val="00F7134D"/>
    <w:rsid w:val="00F718CF"/>
    <w:rsid w:val="00F7454D"/>
    <w:rsid w:val="00F748A2"/>
    <w:rsid w:val="00F80982"/>
    <w:rsid w:val="00F836E9"/>
    <w:rsid w:val="00F85D46"/>
    <w:rsid w:val="00F86BD5"/>
    <w:rsid w:val="00F86DCA"/>
    <w:rsid w:val="00F86E3E"/>
    <w:rsid w:val="00F87F46"/>
    <w:rsid w:val="00F9056D"/>
    <w:rsid w:val="00F9365C"/>
    <w:rsid w:val="00F94DA3"/>
    <w:rsid w:val="00F95D86"/>
    <w:rsid w:val="00F96FE6"/>
    <w:rsid w:val="00FA4350"/>
    <w:rsid w:val="00FA71DA"/>
    <w:rsid w:val="00FA7D30"/>
    <w:rsid w:val="00FB4B5E"/>
    <w:rsid w:val="00FB59A8"/>
    <w:rsid w:val="00FB6298"/>
    <w:rsid w:val="00FC1A59"/>
    <w:rsid w:val="00FC4235"/>
    <w:rsid w:val="00FC5974"/>
    <w:rsid w:val="00FC5DE3"/>
    <w:rsid w:val="00FC5E6D"/>
    <w:rsid w:val="00FC6329"/>
    <w:rsid w:val="00FC6416"/>
    <w:rsid w:val="00FD0119"/>
    <w:rsid w:val="00FD0426"/>
    <w:rsid w:val="00FD0B12"/>
    <w:rsid w:val="00FD3157"/>
    <w:rsid w:val="00FD3B10"/>
    <w:rsid w:val="00FE0468"/>
    <w:rsid w:val="00FE2CEE"/>
    <w:rsid w:val="00FE3FD5"/>
    <w:rsid w:val="00FE4174"/>
    <w:rsid w:val="00FE5558"/>
    <w:rsid w:val="00FE5952"/>
    <w:rsid w:val="00FE7262"/>
    <w:rsid w:val="00FE7B30"/>
    <w:rsid w:val="00FF0B5A"/>
    <w:rsid w:val="00FF1C74"/>
    <w:rsid w:val="00FF2149"/>
    <w:rsid w:val="00FF51BA"/>
    <w:rsid w:val="00FF5C7F"/>
    <w:rsid w:val="00FF76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666A"/>
    <w:rPr>
      <w:sz w:val="24"/>
      <w:lang w:val="en-GB" w:eastAsia="en-US"/>
    </w:rPr>
  </w:style>
  <w:style w:type="paragraph" w:styleId="Heading1">
    <w:name w:val="heading 1"/>
    <w:basedOn w:val="Normal"/>
    <w:next w:val="Normal"/>
    <w:qFormat/>
    <w:rsid w:val="00A0666A"/>
    <w:pPr>
      <w:keepNext/>
      <w:outlineLvl w:val="0"/>
    </w:pPr>
    <w:rPr>
      <w:b/>
      <w:u w:val="single"/>
    </w:rPr>
  </w:style>
  <w:style w:type="paragraph" w:styleId="Heading2">
    <w:name w:val="heading 2"/>
    <w:basedOn w:val="Normal"/>
    <w:next w:val="Normal"/>
    <w:link w:val="Heading2Char"/>
    <w:qFormat/>
    <w:rsid w:val="00A0666A"/>
    <w:pPr>
      <w:keepNext/>
      <w:outlineLvl w:val="1"/>
    </w:pPr>
  </w:style>
  <w:style w:type="paragraph" w:styleId="Heading3">
    <w:name w:val="heading 3"/>
    <w:basedOn w:val="Normal"/>
    <w:next w:val="Normal"/>
    <w:qFormat/>
    <w:rsid w:val="00A0666A"/>
    <w:pPr>
      <w:keepNext/>
      <w:outlineLvl w:val="2"/>
    </w:pPr>
    <w:rPr>
      <w:b/>
    </w:rPr>
  </w:style>
  <w:style w:type="paragraph" w:styleId="Heading4">
    <w:name w:val="heading 4"/>
    <w:basedOn w:val="Normal"/>
    <w:next w:val="Normal"/>
    <w:qFormat/>
    <w:rsid w:val="003057C1"/>
    <w:pPr>
      <w:keepNext/>
      <w:spacing w:before="240" w:after="60"/>
      <w:outlineLvl w:val="3"/>
    </w:pPr>
    <w:rPr>
      <w:b/>
      <w:bCs/>
      <w:sz w:val="28"/>
      <w:szCs w:val="28"/>
    </w:rPr>
  </w:style>
  <w:style w:type="paragraph" w:styleId="Heading5">
    <w:name w:val="heading 5"/>
    <w:basedOn w:val="Normal"/>
    <w:next w:val="Normal"/>
    <w:qFormat/>
    <w:rsid w:val="003057C1"/>
    <w:pPr>
      <w:spacing w:before="240" w:after="60"/>
      <w:outlineLvl w:val="4"/>
    </w:pPr>
    <w:rPr>
      <w:b/>
      <w:bCs/>
      <w:i/>
      <w:iCs/>
      <w:sz w:val="26"/>
      <w:szCs w:val="26"/>
    </w:rPr>
  </w:style>
  <w:style w:type="paragraph" w:styleId="Heading6">
    <w:name w:val="heading 6"/>
    <w:basedOn w:val="Normal"/>
    <w:next w:val="Normal"/>
    <w:qFormat/>
    <w:rsid w:val="006A17D7"/>
    <w:pPr>
      <w:spacing w:before="240" w:after="60"/>
      <w:outlineLvl w:val="5"/>
    </w:pPr>
    <w:rPr>
      <w:b/>
      <w:bCs/>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A0666A"/>
    <w:pPr>
      <w:framePr w:w="7920" w:h="1980" w:hRule="exact" w:hSpace="180" w:wrap="auto" w:hAnchor="page" w:xAlign="center" w:yAlign="bottom"/>
      <w:ind w:left="2880"/>
    </w:pPr>
  </w:style>
  <w:style w:type="paragraph" w:styleId="Header">
    <w:name w:val="header"/>
    <w:basedOn w:val="Normal"/>
    <w:rsid w:val="00A0666A"/>
    <w:pPr>
      <w:tabs>
        <w:tab w:val="center" w:pos="4153"/>
        <w:tab w:val="right" w:pos="8306"/>
      </w:tabs>
    </w:pPr>
  </w:style>
  <w:style w:type="character" w:styleId="PageNumber">
    <w:name w:val="page number"/>
    <w:basedOn w:val="DefaultParagraphFont"/>
    <w:rsid w:val="00A0666A"/>
  </w:style>
  <w:style w:type="paragraph" w:styleId="BodyText">
    <w:name w:val="Body Text"/>
    <w:basedOn w:val="Normal"/>
    <w:rsid w:val="00A0666A"/>
    <w:rPr>
      <w:b/>
      <w:u w:val="single"/>
    </w:rPr>
  </w:style>
  <w:style w:type="paragraph" w:styleId="BalloonText">
    <w:name w:val="Balloon Text"/>
    <w:basedOn w:val="Normal"/>
    <w:semiHidden/>
    <w:rsid w:val="00F85D46"/>
    <w:rPr>
      <w:rFonts w:ascii="Tahoma" w:hAnsi="Tahoma" w:cs="Tahoma"/>
      <w:sz w:val="16"/>
      <w:szCs w:val="16"/>
    </w:rPr>
  </w:style>
  <w:style w:type="paragraph" w:styleId="BodyText2">
    <w:name w:val="Body Text 2"/>
    <w:basedOn w:val="Normal"/>
    <w:rsid w:val="003057C1"/>
    <w:pPr>
      <w:spacing w:after="120" w:line="480" w:lineRule="auto"/>
    </w:pPr>
  </w:style>
  <w:style w:type="paragraph" w:customStyle="1" w:styleId="H4">
    <w:name w:val="H4"/>
    <w:basedOn w:val="Normal"/>
    <w:next w:val="Normal"/>
    <w:rsid w:val="003057C1"/>
    <w:pPr>
      <w:keepNext/>
      <w:spacing w:before="100" w:after="100"/>
      <w:outlineLvl w:val="4"/>
    </w:pPr>
    <w:rPr>
      <w:b/>
      <w:snapToGrid w:val="0"/>
      <w:lang w:val="en-ZA"/>
    </w:rPr>
  </w:style>
  <w:style w:type="paragraph" w:styleId="BodyText3">
    <w:name w:val="Body Text 3"/>
    <w:basedOn w:val="Normal"/>
    <w:rsid w:val="00EE3328"/>
    <w:pPr>
      <w:spacing w:after="120"/>
    </w:pPr>
    <w:rPr>
      <w:sz w:val="16"/>
      <w:szCs w:val="16"/>
    </w:rPr>
  </w:style>
  <w:style w:type="character" w:styleId="Hyperlink">
    <w:name w:val="Hyperlink"/>
    <w:basedOn w:val="DefaultParagraphFont"/>
    <w:rsid w:val="00EC2A15"/>
    <w:rPr>
      <w:color w:val="0000FF"/>
      <w:u w:val="single"/>
    </w:rPr>
  </w:style>
  <w:style w:type="table" w:styleId="TableGrid">
    <w:name w:val="Table Grid"/>
    <w:basedOn w:val="TableNormal"/>
    <w:uiPriority w:val="59"/>
    <w:rsid w:val="001D3D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CharCharCharCharCharCharCharCharCharCharCharCharChar">
    <w:name w:val="Char Char1 Char Char Char Char Char Char Char Char Char Char Char Char Char Char"/>
    <w:basedOn w:val="Normal"/>
    <w:rsid w:val="003310FB"/>
    <w:pPr>
      <w:spacing w:after="160" w:line="240" w:lineRule="exact"/>
      <w:jc w:val="center"/>
    </w:pPr>
    <w:rPr>
      <w:rFonts w:ascii="Verdana" w:hAnsi="Verdana"/>
      <w:bCs/>
      <w:sz w:val="20"/>
      <w:u w:val="single"/>
      <w:lang w:val="en-US"/>
    </w:rPr>
  </w:style>
  <w:style w:type="paragraph" w:styleId="Footer">
    <w:name w:val="footer"/>
    <w:basedOn w:val="Normal"/>
    <w:link w:val="FooterChar"/>
    <w:uiPriority w:val="99"/>
    <w:rsid w:val="00B12B8C"/>
    <w:pPr>
      <w:tabs>
        <w:tab w:val="center" w:pos="4680"/>
        <w:tab w:val="right" w:pos="9360"/>
      </w:tabs>
    </w:pPr>
  </w:style>
  <w:style w:type="character" w:customStyle="1" w:styleId="FooterChar">
    <w:name w:val="Footer Char"/>
    <w:basedOn w:val="DefaultParagraphFont"/>
    <w:link w:val="Footer"/>
    <w:uiPriority w:val="99"/>
    <w:rsid w:val="00B12B8C"/>
    <w:rPr>
      <w:sz w:val="24"/>
      <w:lang w:val="en-GB"/>
    </w:rPr>
  </w:style>
  <w:style w:type="paragraph" w:styleId="ListParagraph">
    <w:name w:val="List Paragraph"/>
    <w:basedOn w:val="Normal"/>
    <w:uiPriority w:val="34"/>
    <w:qFormat/>
    <w:rsid w:val="00D306A6"/>
    <w:pPr>
      <w:spacing w:after="200" w:line="276" w:lineRule="auto"/>
      <w:ind w:left="720"/>
      <w:contextualSpacing/>
    </w:pPr>
    <w:rPr>
      <w:rFonts w:ascii="Calibri" w:eastAsia="Calibri" w:hAnsi="Calibri"/>
      <w:sz w:val="22"/>
      <w:szCs w:val="22"/>
      <w:lang w:val="en-US"/>
    </w:rPr>
  </w:style>
  <w:style w:type="character" w:customStyle="1" w:styleId="Heading2Char">
    <w:name w:val="Heading 2 Char"/>
    <w:basedOn w:val="DefaultParagraphFont"/>
    <w:link w:val="Heading2"/>
    <w:rsid w:val="0087675D"/>
    <w:rPr>
      <w:sz w:val="24"/>
      <w:lang w:val="en-GB"/>
    </w:rPr>
  </w:style>
  <w:style w:type="paragraph" w:customStyle="1" w:styleId="FreeFormA">
    <w:name w:val="Free Form A"/>
    <w:rsid w:val="00120501"/>
    <w:rPr>
      <w:rFonts w:ascii="Helvetica" w:eastAsia="ヒラギノ角ゴ Pro W3" w:hAnsi="Helvetica"/>
      <w:color w:val="000000"/>
      <w:sz w:val="24"/>
      <w:lang w:val="en-US" w:eastAsia="en-US"/>
    </w:rPr>
  </w:style>
  <w:style w:type="character" w:styleId="Emphasis">
    <w:name w:val="Emphasis"/>
    <w:basedOn w:val="DefaultParagraphFont"/>
    <w:qFormat/>
    <w:rsid w:val="00684D04"/>
    <w:rPr>
      <w:i/>
      <w:iCs/>
    </w:rPr>
  </w:style>
</w:styles>
</file>

<file path=word/webSettings.xml><?xml version="1.0" encoding="utf-8"?>
<w:webSettings xmlns:r="http://schemas.openxmlformats.org/officeDocument/2006/relationships" xmlns:w="http://schemas.openxmlformats.org/wordprocessingml/2006/main">
  <w:divs>
    <w:div w:id="77599046">
      <w:bodyDiv w:val="1"/>
      <w:marLeft w:val="0"/>
      <w:marRight w:val="0"/>
      <w:marTop w:val="0"/>
      <w:marBottom w:val="0"/>
      <w:divBdr>
        <w:top w:val="none" w:sz="0" w:space="0" w:color="auto"/>
        <w:left w:val="none" w:sz="0" w:space="0" w:color="auto"/>
        <w:bottom w:val="none" w:sz="0" w:space="0" w:color="auto"/>
        <w:right w:val="none" w:sz="0" w:space="0" w:color="auto"/>
      </w:divBdr>
    </w:div>
    <w:div w:id="392118132">
      <w:bodyDiv w:val="1"/>
      <w:marLeft w:val="0"/>
      <w:marRight w:val="0"/>
      <w:marTop w:val="0"/>
      <w:marBottom w:val="0"/>
      <w:divBdr>
        <w:top w:val="none" w:sz="0" w:space="0" w:color="auto"/>
        <w:left w:val="none" w:sz="0" w:space="0" w:color="auto"/>
        <w:bottom w:val="none" w:sz="0" w:space="0" w:color="auto"/>
        <w:right w:val="none" w:sz="0" w:space="0" w:color="auto"/>
      </w:divBdr>
    </w:div>
    <w:div w:id="553658014">
      <w:bodyDiv w:val="1"/>
      <w:marLeft w:val="0"/>
      <w:marRight w:val="0"/>
      <w:marTop w:val="0"/>
      <w:marBottom w:val="0"/>
      <w:divBdr>
        <w:top w:val="none" w:sz="0" w:space="0" w:color="auto"/>
        <w:left w:val="none" w:sz="0" w:space="0" w:color="auto"/>
        <w:bottom w:val="none" w:sz="0" w:space="0" w:color="auto"/>
        <w:right w:val="none" w:sz="0" w:space="0" w:color="auto"/>
      </w:divBdr>
    </w:div>
    <w:div w:id="636420824">
      <w:bodyDiv w:val="1"/>
      <w:marLeft w:val="0"/>
      <w:marRight w:val="0"/>
      <w:marTop w:val="0"/>
      <w:marBottom w:val="0"/>
      <w:divBdr>
        <w:top w:val="none" w:sz="0" w:space="0" w:color="auto"/>
        <w:left w:val="none" w:sz="0" w:space="0" w:color="auto"/>
        <w:bottom w:val="none" w:sz="0" w:space="0" w:color="auto"/>
        <w:right w:val="none" w:sz="0" w:space="0" w:color="auto"/>
      </w:divBdr>
    </w:div>
    <w:div w:id="691953396">
      <w:bodyDiv w:val="1"/>
      <w:marLeft w:val="0"/>
      <w:marRight w:val="0"/>
      <w:marTop w:val="0"/>
      <w:marBottom w:val="0"/>
      <w:divBdr>
        <w:top w:val="none" w:sz="0" w:space="0" w:color="auto"/>
        <w:left w:val="none" w:sz="0" w:space="0" w:color="auto"/>
        <w:bottom w:val="none" w:sz="0" w:space="0" w:color="auto"/>
        <w:right w:val="none" w:sz="0" w:space="0" w:color="auto"/>
      </w:divBdr>
    </w:div>
    <w:div w:id="713391701">
      <w:bodyDiv w:val="1"/>
      <w:marLeft w:val="0"/>
      <w:marRight w:val="0"/>
      <w:marTop w:val="0"/>
      <w:marBottom w:val="0"/>
      <w:divBdr>
        <w:top w:val="none" w:sz="0" w:space="0" w:color="auto"/>
        <w:left w:val="none" w:sz="0" w:space="0" w:color="auto"/>
        <w:bottom w:val="none" w:sz="0" w:space="0" w:color="auto"/>
        <w:right w:val="none" w:sz="0" w:space="0" w:color="auto"/>
      </w:divBdr>
    </w:div>
    <w:div w:id="721683994">
      <w:bodyDiv w:val="1"/>
      <w:marLeft w:val="0"/>
      <w:marRight w:val="0"/>
      <w:marTop w:val="0"/>
      <w:marBottom w:val="0"/>
      <w:divBdr>
        <w:top w:val="none" w:sz="0" w:space="0" w:color="auto"/>
        <w:left w:val="none" w:sz="0" w:space="0" w:color="auto"/>
        <w:bottom w:val="none" w:sz="0" w:space="0" w:color="auto"/>
        <w:right w:val="none" w:sz="0" w:space="0" w:color="auto"/>
      </w:divBdr>
    </w:div>
    <w:div w:id="734352222">
      <w:bodyDiv w:val="1"/>
      <w:marLeft w:val="0"/>
      <w:marRight w:val="0"/>
      <w:marTop w:val="0"/>
      <w:marBottom w:val="0"/>
      <w:divBdr>
        <w:top w:val="none" w:sz="0" w:space="0" w:color="auto"/>
        <w:left w:val="none" w:sz="0" w:space="0" w:color="auto"/>
        <w:bottom w:val="none" w:sz="0" w:space="0" w:color="auto"/>
        <w:right w:val="none" w:sz="0" w:space="0" w:color="auto"/>
      </w:divBdr>
      <w:divsChild>
        <w:div w:id="522550100">
          <w:marLeft w:val="547"/>
          <w:marRight w:val="0"/>
          <w:marTop w:val="96"/>
          <w:marBottom w:val="0"/>
          <w:divBdr>
            <w:top w:val="none" w:sz="0" w:space="0" w:color="auto"/>
            <w:left w:val="none" w:sz="0" w:space="0" w:color="auto"/>
            <w:bottom w:val="none" w:sz="0" w:space="0" w:color="auto"/>
            <w:right w:val="none" w:sz="0" w:space="0" w:color="auto"/>
          </w:divBdr>
        </w:div>
        <w:div w:id="1705254291">
          <w:marLeft w:val="547"/>
          <w:marRight w:val="0"/>
          <w:marTop w:val="96"/>
          <w:marBottom w:val="0"/>
          <w:divBdr>
            <w:top w:val="none" w:sz="0" w:space="0" w:color="auto"/>
            <w:left w:val="none" w:sz="0" w:space="0" w:color="auto"/>
            <w:bottom w:val="none" w:sz="0" w:space="0" w:color="auto"/>
            <w:right w:val="none" w:sz="0" w:space="0" w:color="auto"/>
          </w:divBdr>
        </w:div>
      </w:divsChild>
    </w:div>
    <w:div w:id="823132553">
      <w:bodyDiv w:val="1"/>
      <w:marLeft w:val="0"/>
      <w:marRight w:val="0"/>
      <w:marTop w:val="0"/>
      <w:marBottom w:val="0"/>
      <w:divBdr>
        <w:top w:val="none" w:sz="0" w:space="0" w:color="auto"/>
        <w:left w:val="none" w:sz="0" w:space="0" w:color="auto"/>
        <w:bottom w:val="none" w:sz="0" w:space="0" w:color="auto"/>
        <w:right w:val="none" w:sz="0" w:space="0" w:color="auto"/>
      </w:divBdr>
    </w:div>
    <w:div w:id="961035237">
      <w:bodyDiv w:val="1"/>
      <w:marLeft w:val="0"/>
      <w:marRight w:val="0"/>
      <w:marTop w:val="0"/>
      <w:marBottom w:val="0"/>
      <w:divBdr>
        <w:top w:val="none" w:sz="0" w:space="0" w:color="auto"/>
        <w:left w:val="none" w:sz="0" w:space="0" w:color="auto"/>
        <w:bottom w:val="none" w:sz="0" w:space="0" w:color="auto"/>
        <w:right w:val="none" w:sz="0" w:space="0" w:color="auto"/>
      </w:divBdr>
    </w:div>
    <w:div w:id="1058171104">
      <w:bodyDiv w:val="1"/>
      <w:marLeft w:val="0"/>
      <w:marRight w:val="0"/>
      <w:marTop w:val="0"/>
      <w:marBottom w:val="0"/>
      <w:divBdr>
        <w:top w:val="none" w:sz="0" w:space="0" w:color="auto"/>
        <w:left w:val="none" w:sz="0" w:space="0" w:color="auto"/>
        <w:bottom w:val="none" w:sz="0" w:space="0" w:color="auto"/>
        <w:right w:val="none" w:sz="0" w:space="0" w:color="auto"/>
      </w:divBdr>
    </w:div>
    <w:div w:id="1123499923">
      <w:bodyDiv w:val="1"/>
      <w:marLeft w:val="0"/>
      <w:marRight w:val="0"/>
      <w:marTop w:val="0"/>
      <w:marBottom w:val="0"/>
      <w:divBdr>
        <w:top w:val="none" w:sz="0" w:space="0" w:color="auto"/>
        <w:left w:val="none" w:sz="0" w:space="0" w:color="auto"/>
        <w:bottom w:val="none" w:sz="0" w:space="0" w:color="auto"/>
        <w:right w:val="none" w:sz="0" w:space="0" w:color="auto"/>
      </w:divBdr>
    </w:div>
    <w:div w:id="1130784902">
      <w:bodyDiv w:val="1"/>
      <w:marLeft w:val="0"/>
      <w:marRight w:val="0"/>
      <w:marTop w:val="0"/>
      <w:marBottom w:val="0"/>
      <w:divBdr>
        <w:top w:val="none" w:sz="0" w:space="0" w:color="auto"/>
        <w:left w:val="none" w:sz="0" w:space="0" w:color="auto"/>
        <w:bottom w:val="none" w:sz="0" w:space="0" w:color="auto"/>
        <w:right w:val="none" w:sz="0" w:space="0" w:color="auto"/>
      </w:divBdr>
    </w:div>
    <w:div w:id="1279412304">
      <w:bodyDiv w:val="1"/>
      <w:marLeft w:val="0"/>
      <w:marRight w:val="0"/>
      <w:marTop w:val="0"/>
      <w:marBottom w:val="0"/>
      <w:divBdr>
        <w:top w:val="none" w:sz="0" w:space="0" w:color="auto"/>
        <w:left w:val="none" w:sz="0" w:space="0" w:color="auto"/>
        <w:bottom w:val="none" w:sz="0" w:space="0" w:color="auto"/>
        <w:right w:val="none" w:sz="0" w:space="0" w:color="auto"/>
      </w:divBdr>
    </w:div>
    <w:div w:id="1434862412">
      <w:bodyDiv w:val="1"/>
      <w:marLeft w:val="0"/>
      <w:marRight w:val="0"/>
      <w:marTop w:val="0"/>
      <w:marBottom w:val="0"/>
      <w:divBdr>
        <w:top w:val="none" w:sz="0" w:space="0" w:color="auto"/>
        <w:left w:val="none" w:sz="0" w:space="0" w:color="auto"/>
        <w:bottom w:val="none" w:sz="0" w:space="0" w:color="auto"/>
        <w:right w:val="none" w:sz="0" w:space="0" w:color="auto"/>
      </w:divBdr>
    </w:div>
    <w:div w:id="1562060399">
      <w:bodyDiv w:val="1"/>
      <w:marLeft w:val="0"/>
      <w:marRight w:val="0"/>
      <w:marTop w:val="0"/>
      <w:marBottom w:val="0"/>
      <w:divBdr>
        <w:top w:val="none" w:sz="0" w:space="0" w:color="auto"/>
        <w:left w:val="none" w:sz="0" w:space="0" w:color="auto"/>
        <w:bottom w:val="none" w:sz="0" w:space="0" w:color="auto"/>
        <w:right w:val="none" w:sz="0" w:space="0" w:color="auto"/>
      </w:divBdr>
    </w:div>
    <w:div w:id="1568691384">
      <w:bodyDiv w:val="1"/>
      <w:marLeft w:val="0"/>
      <w:marRight w:val="0"/>
      <w:marTop w:val="0"/>
      <w:marBottom w:val="0"/>
      <w:divBdr>
        <w:top w:val="none" w:sz="0" w:space="0" w:color="auto"/>
        <w:left w:val="none" w:sz="0" w:space="0" w:color="auto"/>
        <w:bottom w:val="none" w:sz="0" w:space="0" w:color="auto"/>
        <w:right w:val="none" w:sz="0" w:space="0" w:color="auto"/>
      </w:divBdr>
    </w:div>
    <w:div w:id="1986157472">
      <w:bodyDiv w:val="1"/>
      <w:marLeft w:val="0"/>
      <w:marRight w:val="0"/>
      <w:marTop w:val="0"/>
      <w:marBottom w:val="0"/>
      <w:divBdr>
        <w:top w:val="none" w:sz="0" w:space="0" w:color="auto"/>
        <w:left w:val="none" w:sz="0" w:space="0" w:color="auto"/>
        <w:bottom w:val="none" w:sz="0" w:space="0" w:color="auto"/>
        <w:right w:val="none" w:sz="0" w:space="0" w:color="auto"/>
      </w:divBdr>
    </w:div>
    <w:div w:id="206971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ullion.org.za"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44385-6AD0-4CDC-B9AE-41892DE38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839</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6 April 2004</vt:lpstr>
    </vt:vector>
  </TitlesOfParts>
  <Company>Chamber of MInes</Company>
  <LinksUpToDate>false</LinksUpToDate>
  <CharactersWithSpaces>5321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April 2004</dc:title>
  <dc:creator>Chamber of Mines</dc:creator>
  <cp:lastModifiedBy>smalatji</cp:lastModifiedBy>
  <cp:revision>2</cp:revision>
  <cp:lastPrinted>2014-03-25T05:43:00Z</cp:lastPrinted>
  <dcterms:created xsi:type="dcterms:W3CDTF">2014-04-08T15:37:00Z</dcterms:created>
  <dcterms:modified xsi:type="dcterms:W3CDTF">2014-04-08T15:37:00Z</dcterms:modified>
</cp:coreProperties>
</file>