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2D3FA6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 </w:t>
      </w:r>
      <w:r w:rsidR="008079C5">
        <w:rPr>
          <w:rFonts w:ascii="Times New Roman" w:hAnsi="Times New Roman"/>
          <w:sz w:val="24"/>
          <w:szCs w:val="24"/>
        </w:rPr>
        <w:t>February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2D3FA6">
        <w:rPr>
          <w:rFonts w:ascii="Times New Roman" w:hAnsi="Times New Roman"/>
          <w:b/>
          <w:sz w:val="24"/>
          <w:szCs w:val="24"/>
        </w:rPr>
        <w:t xml:space="preserve">20 </w:t>
      </w:r>
      <w:r w:rsidR="008079C5">
        <w:rPr>
          <w:rFonts w:ascii="Times New Roman" w:hAnsi="Times New Roman"/>
          <w:b/>
          <w:sz w:val="24"/>
          <w:szCs w:val="24"/>
        </w:rPr>
        <w:t>FEBRUARY 2015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10413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974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  <w:r w:rsidR="00351680">
        <w:rPr>
          <w:rFonts w:ascii="Times New Roman" w:hAnsi="Times New Roman"/>
          <w:b/>
          <w:sz w:val="24"/>
          <w:szCs w:val="24"/>
        </w:rPr>
        <w:t>(Please use the attached template under Circular No. 02/15)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506157">
        <w:rPr>
          <w:rFonts w:ascii="Times New Roman" w:hAnsi="Times New Roman"/>
          <w:b/>
          <w:sz w:val="24"/>
          <w:szCs w:val="24"/>
        </w:rPr>
        <w:t>01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01515B">
        <w:rPr>
          <w:rFonts w:ascii="Times New Roman" w:hAnsi="Times New Roman"/>
          <w:b/>
          <w:sz w:val="24"/>
          <w:szCs w:val="24"/>
        </w:rPr>
        <w:t>23</w:t>
      </w:r>
      <w:r w:rsidR="00205476" w:rsidRPr="009C7FED">
        <w:rPr>
          <w:rFonts w:ascii="Times New Roman" w:hAnsi="Times New Roman"/>
          <w:b/>
          <w:sz w:val="24"/>
          <w:szCs w:val="24"/>
        </w:rPr>
        <w:t>/</w:t>
      </w:r>
      <w:r w:rsidR="00506157">
        <w:rPr>
          <w:rFonts w:ascii="Times New Roman" w:hAnsi="Times New Roman"/>
          <w:b/>
          <w:sz w:val="24"/>
          <w:szCs w:val="24"/>
        </w:rPr>
        <w:t>14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352BD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  <w:t>MOSH LEARNING HUB SECRETARIAT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  <w:r w:rsidRPr="009C7FED">
        <w:rPr>
          <w:color w:val="000000"/>
        </w:rPr>
        <w:t>5.1</w:t>
      </w:r>
      <w:r w:rsidRPr="009C7FED">
        <w:rPr>
          <w:color w:val="000000"/>
        </w:rPr>
        <w:tab/>
        <w:t>Information Sharing Presentation: Effects of Noise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b/>
          <w:color w:val="000000"/>
        </w:rPr>
      </w:pPr>
      <w:r w:rsidRPr="009C7FED">
        <w:rPr>
          <w:color w:val="000000"/>
        </w:rPr>
        <w:t xml:space="preserve">5.2 </w:t>
      </w:r>
      <w:r w:rsidRPr="009C7FED">
        <w:rPr>
          <w:color w:val="000000"/>
        </w:rPr>
        <w:tab/>
      </w:r>
      <w:r w:rsidR="00506157">
        <w:rPr>
          <w:color w:val="000000"/>
        </w:rPr>
        <w:t xml:space="preserve">CEO Elimination of Fatalities </w:t>
      </w:r>
      <w:r w:rsidRPr="009C7FED">
        <w:rPr>
          <w:color w:val="000000"/>
        </w:rPr>
        <w:t xml:space="preserve">Measurable Goals – </w:t>
      </w:r>
      <w:r w:rsidRPr="009C7FED">
        <w:rPr>
          <w:b/>
          <w:color w:val="000000"/>
        </w:rPr>
        <w:t xml:space="preserve">(Circular No. </w:t>
      </w:r>
      <w:r w:rsidR="00506157">
        <w:rPr>
          <w:b/>
          <w:color w:val="000000"/>
        </w:rPr>
        <w:t>01</w:t>
      </w:r>
      <w:r w:rsidRPr="009C7FED">
        <w:rPr>
          <w:b/>
          <w:color w:val="000000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  <w:r w:rsidRPr="009C7FED">
        <w:rPr>
          <w:color w:val="000000"/>
        </w:rPr>
        <w:t>5.</w:t>
      </w:r>
      <w:r w:rsidR="009C7FED">
        <w:rPr>
          <w:color w:val="000000"/>
        </w:rPr>
        <w:t>3</w:t>
      </w:r>
      <w:r w:rsidRPr="009C7FED">
        <w:rPr>
          <w:color w:val="000000"/>
        </w:rPr>
        <w:t xml:space="preserve"> </w:t>
      </w:r>
      <w:r w:rsidRPr="009C7FED">
        <w:rPr>
          <w:color w:val="000000"/>
        </w:rPr>
        <w:tab/>
      </w:r>
      <w:r w:rsidRPr="009C7FED">
        <w:rPr>
          <w:bCs/>
          <w:color w:val="000000" w:themeColor="text1"/>
          <w:szCs w:val="24"/>
          <w:lang w:eastAsia="en-ZA"/>
        </w:rPr>
        <w:t xml:space="preserve">Protocol: Identifying and documenting adoption benefits </w:t>
      </w:r>
      <w:r w:rsidRPr="009C7FED">
        <w:rPr>
          <w:b/>
          <w:color w:val="000000" w:themeColor="text1"/>
          <w:szCs w:val="24"/>
        </w:rPr>
        <w:t xml:space="preserve">– (Circular No. </w:t>
      </w:r>
      <w:r w:rsidR="00506157">
        <w:rPr>
          <w:b/>
          <w:color w:val="000000" w:themeColor="text1"/>
          <w:szCs w:val="24"/>
        </w:rPr>
        <w:t>02</w:t>
      </w:r>
      <w:r w:rsidRPr="009C7FED">
        <w:rPr>
          <w:b/>
          <w:color w:val="000000" w:themeColor="text1"/>
          <w:szCs w:val="24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b/>
          <w:color w:val="000000"/>
        </w:rPr>
      </w:pPr>
      <w:r w:rsidRPr="009C7FED">
        <w:rPr>
          <w:color w:val="000000"/>
        </w:rPr>
        <w:t>5.</w:t>
      </w:r>
      <w:r w:rsidR="008864B6">
        <w:rPr>
          <w:color w:val="000000"/>
        </w:rPr>
        <w:t>4</w:t>
      </w:r>
      <w:r w:rsidRPr="009C7FED">
        <w:rPr>
          <w:color w:val="000000"/>
        </w:rPr>
        <w:tab/>
        <w:t xml:space="preserve">Response to the SIMRAC – SIM 13-01-02 – Behaviour Change Measurement Instrument –for noting. -  </w:t>
      </w:r>
      <w:r w:rsidRPr="009C7FED">
        <w:rPr>
          <w:b/>
          <w:color w:val="000000"/>
        </w:rPr>
        <w:t xml:space="preserve">(Circular No. </w:t>
      </w:r>
      <w:r w:rsidR="00506157">
        <w:rPr>
          <w:b/>
          <w:color w:val="000000"/>
        </w:rPr>
        <w:t>03</w:t>
      </w:r>
      <w:r w:rsidRPr="009C7FED">
        <w:rPr>
          <w:b/>
          <w:color w:val="000000"/>
        </w:rPr>
        <w:t>/15)</w:t>
      </w:r>
    </w:p>
    <w:p w:rsidR="00F352BD" w:rsidRDefault="00F352BD" w:rsidP="00F352BD">
      <w:pPr>
        <w:pStyle w:val="ListParagraph"/>
        <w:ind w:left="1440" w:hanging="720"/>
        <w:jc w:val="both"/>
        <w:rPr>
          <w:b/>
          <w:color w:val="000000"/>
        </w:rPr>
      </w:pPr>
      <w:r w:rsidRPr="009C7FED">
        <w:rPr>
          <w:color w:val="000000"/>
        </w:rPr>
        <w:t>5.</w:t>
      </w:r>
      <w:r w:rsidR="008864B6">
        <w:rPr>
          <w:color w:val="000000"/>
        </w:rPr>
        <w:t>5</w:t>
      </w:r>
      <w:r w:rsidRPr="009C7FED">
        <w:rPr>
          <w:color w:val="000000"/>
        </w:rPr>
        <w:tab/>
        <w:t xml:space="preserve">MHSC Guidelines for Adoption of leading practices -  </w:t>
      </w:r>
      <w:r w:rsidRPr="009C7FED">
        <w:rPr>
          <w:b/>
          <w:color w:val="000000"/>
        </w:rPr>
        <w:t xml:space="preserve">(Circular No. </w:t>
      </w:r>
      <w:r w:rsidR="00506157">
        <w:rPr>
          <w:b/>
          <w:color w:val="000000"/>
        </w:rPr>
        <w:t>04</w:t>
      </w:r>
      <w:r w:rsidRPr="009C7FED">
        <w:rPr>
          <w:b/>
          <w:color w:val="000000"/>
        </w:rPr>
        <w:t>/15)</w:t>
      </w:r>
    </w:p>
    <w:p w:rsidR="00506157" w:rsidRDefault="00506157" w:rsidP="00F352BD">
      <w:pPr>
        <w:pStyle w:val="ListParagraph"/>
        <w:ind w:left="1440" w:hanging="720"/>
        <w:jc w:val="both"/>
        <w:rPr>
          <w:b/>
          <w:color w:val="000000"/>
        </w:rPr>
      </w:pPr>
      <w:r w:rsidRPr="00B67419">
        <w:rPr>
          <w:color w:val="000000"/>
        </w:rPr>
        <w:t>5.</w:t>
      </w:r>
      <w:r w:rsidR="00B91119" w:rsidRPr="00B91119">
        <w:rPr>
          <w:color w:val="000000"/>
        </w:rPr>
        <w:t>6</w:t>
      </w:r>
      <w:r>
        <w:rPr>
          <w:b/>
          <w:color w:val="000000"/>
        </w:rPr>
        <w:tab/>
      </w:r>
      <w:r w:rsidRPr="00506157">
        <w:rPr>
          <w:color w:val="000000"/>
        </w:rPr>
        <w:t>Notes for Record of Discussions with the DMR</w:t>
      </w:r>
      <w:r>
        <w:rPr>
          <w:b/>
          <w:color w:val="000000"/>
        </w:rPr>
        <w:t xml:space="preserve"> (Circular No. 05/15)</w:t>
      </w:r>
    </w:p>
    <w:p w:rsidR="00F45ABB" w:rsidRDefault="00F45ABB" w:rsidP="00F352BD">
      <w:pPr>
        <w:pStyle w:val="ListParagraph"/>
        <w:ind w:left="1440" w:hanging="720"/>
        <w:jc w:val="both"/>
        <w:rPr>
          <w:b/>
          <w:color w:val="000000"/>
        </w:rPr>
      </w:pPr>
      <w:r w:rsidRPr="00F45ABB">
        <w:rPr>
          <w:color w:val="000000"/>
        </w:rPr>
        <w:t>5.7</w:t>
      </w:r>
      <w:r w:rsidRPr="00F45ABB">
        <w:rPr>
          <w:color w:val="000000"/>
        </w:rPr>
        <w:tab/>
      </w:r>
      <w:r>
        <w:rPr>
          <w:color w:val="000000"/>
        </w:rPr>
        <w:t xml:space="preserve">Draft </w:t>
      </w:r>
      <w:r w:rsidRPr="00F45ABB">
        <w:rPr>
          <w:color w:val="000000"/>
        </w:rPr>
        <w:t>Learning Hub Strategic Plan – 2014 to 2017</w:t>
      </w:r>
      <w:r>
        <w:rPr>
          <w:b/>
          <w:color w:val="000000"/>
        </w:rPr>
        <w:t xml:space="preserve"> (Circular No. 06</w:t>
      </w:r>
      <w:r w:rsidR="00310D29">
        <w:rPr>
          <w:b/>
          <w:color w:val="000000"/>
        </w:rPr>
        <w:t>/</w:t>
      </w:r>
      <w:r>
        <w:rPr>
          <w:b/>
          <w:color w:val="000000"/>
        </w:rPr>
        <w:t>15)</w:t>
      </w:r>
    </w:p>
    <w:p w:rsidR="00310D29" w:rsidRPr="00310D29" w:rsidRDefault="00310D29" w:rsidP="00F352BD">
      <w:pPr>
        <w:pStyle w:val="ListParagraph"/>
        <w:ind w:left="1440" w:hanging="720"/>
        <w:jc w:val="both"/>
        <w:rPr>
          <w:color w:val="000000"/>
        </w:rPr>
      </w:pPr>
      <w:r w:rsidRPr="00310D29">
        <w:rPr>
          <w:color w:val="000000"/>
        </w:rPr>
        <w:t>5.8</w:t>
      </w:r>
      <w:r w:rsidRPr="00310D29">
        <w:rPr>
          <w:color w:val="000000"/>
        </w:rPr>
        <w:tab/>
        <w:t xml:space="preserve">OHS Milestones and Summit Action Plans </w:t>
      </w:r>
      <w:r w:rsidRPr="00310D29">
        <w:rPr>
          <w:b/>
          <w:color w:val="000000"/>
        </w:rPr>
        <w:t>(Circular No. 07/15)</w:t>
      </w:r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8079C5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T&amp;M</w:t>
      </w:r>
      <w:r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Dust</w:t>
      </w:r>
      <w:r w:rsidR="001804B4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 xml:space="preserve">FOG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8079C5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1804B4">
        <w:rPr>
          <w:rFonts w:ascii="Times New Roman" w:hAnsi="Times New Roman"/>
          <w:sz w:val="24"/>
          <w:szCs w:val="24"/>
        </w:rPr>
        <w:t>Noise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1C35D8" w:rsidRPr="009F080D" w:rsidRDefault="008079C5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  <w:t>Behaviour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384581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1804B4" w:rsidRDefault="001804B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.3</w:t>
      </w:r>
    </w:p>
    <w:p w:rsidR="001804B4" w:rsidRDefault="001804B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.4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8079C5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8079C5">
        <w:rPr>
          <w:rFonts w:ascii="Times New Roman" w:hAnsi="Times New Roman"/>
          <w:sz w:val="24"/>
          <w:szCs w:val="24"/>
        </w:rPr>
        <w:t>8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</w:p>
    <w:p w:rsidR="000E3118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8079C5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</w:p>
    <w:p w:rsidR="008079C5" w:rsidRDefault="008079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963" w:rsidRDefault="00426963" w:rsidP="00F246B6">
      <w:pPr>
        <w:spacing w:after="0" w:line="240" w:lineRule="auto"/>
      </w:pPr>
      <w:r>
        <w:separator/>
      </w:r>
    </w:p>
  </w:endnote>
  <w:endnote w:type="continuationSeparator" w:id="1">
    <w:p w:rsidR="00426963" w:rsidRDefault="00426963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0227"/>
      <w:docPartObj>
        <w:docPartGallery w:val="Page Numbers (Bottom of Page)"/>
        <w:docPartUnique/>
      </w:docPartObj>
    </w:sdtPr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014540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631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15pt;margin-top:7.65pt;width:443.25pt;height:62.15pt;z-index:251656704;mso-position-horizontal-relative:text;mso-position-vertical-relative:text" filled="f" stroked="f">
          <v:textbox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 Cutifani, JH Dreyer, N Froneman, G Gomwe, T Goodlace, C Griffith, MJ Houston,  B Magara, N Mbazima,  X Mkhwanazi(Dr),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  N Pretorius,  A Sangqu,</w:t>
                </w:r>
              </w:p>
              <w:p w:rsidR="008E2199" w:rsidRPr="00F90CBC" w:rsidRDefault="00F90CBC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Schmidt,  B Sibiya,  PW Steenkamp,  BR van Rooyen, W Uys, S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963" w:rsidRDefault="00426963" w:rsidP="00F246B6">
      <w:pPr>
        <w:spacing w:after="0" w:line="240" w:lineRule="auto"/>
      </w:pPr>
      <w:r>
        <w:separator/>
      </w:r>
    </w:p>
  </w:footnote>
  <w:footnote w:type="continuationSeparator" w:id="1">
    <w:p w:rsidR="00426963" w:rsidRDefault="00426963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A16310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4656" filled="f" stroked="f">
          <v:textbox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263.25pt;margin-top:58.5pt;width:245.25pt;height:60.75pt;z-index:251655680" filled="f" stroked="f">
          <v:textbox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0E5D"/>
    <w:rsid w:val="00014076"/>
    <w:rsid w:val="00014540"/>
    <w:rsid w:val="0001515B"/>
    <w:rsid w:val="00015F11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420F9"/>
    <w:rsid w:val="002565A1"/>
    <w:rsid w:val="00257614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A50E6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716C2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864B6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3030"/>
    <w:rsid w:val="009F505F"/>
    <w:rsid w:val="009F526B"/>
    <w:rsid w:val="00A01CE5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67419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246B6"/>
    <w:rsid w:val="00F26FC6"/>
    <w:rsid w:val="00F352BD"/>
    <w:rsid w:val="00F45ABB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D26B-E33E-46F0-9A58-179FCB67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2015-02-16T14:35:00Z</cp:lastPrinted>
  <dcterms:created xsi:type="dcterms:W3CDTF">2015-02-16T13:50:00Z</dcterms:created>
  <dcterms:modified xsi:type="dcterms:W3CDTF">2015-02-17T07:58:00Z</dcterms:modified>
</cp:coreProperties>
</file>