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D3382"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r>
        <w:rPr>
          <w:noProof/>
        </w:rPr>
        <w:drawing>
          <wp:anchor distT="0" distB="0" distL="114300" distR="114300" simplePos="0" relativeHeight="251660288" behindDoc="1" locked="0" layoutInCell="1" allowOverlap="1">
            <wp:simplePos x="0" y="0"/>
            <wp:positionH relativeFrom="column">
              <wp:posOffset>-62865</wp:posOffset>
            </wp:positionH>
            <wp:positionV relativeFrom="paragraph">
              <wp:posOffset>-415290</wp:posOffset>
            </wp:positionV>
            <wp:extent cx="6134100" cy="952500"/>
            <wp:effectExtent l="19050" t="0" r="0" b="0"/>
            <wp:wrapNone/>
            <wp:docPr id="5" name="Picture 5" descr="LOGO_GOLD_30c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_GOLD_30cm"/>
                    <pic:cNvPicPr>
                      <a:picLocks noChangeAspect="1" noChangeArrowheads="1"/>
                    </pic:cNvPicPr>
                  </pic:nvPicPr>
                  <pic:blipFill>
                    <a:blip r:embed="rId8" cstate="print"/>
                    <a:srcRect/>
                    <a:stretch>
                      <a:fillRect/>
                    </a:stretch>
                  </pic:blipFill>
                  <pic:spPr bwMode="auto">
                    <a:xfrm>
                      <a:off x="0" y="0"/>
                      <a:ext cx="6134100" cy="952500"/>
                    </a:xfrm>
                    <a:prstGeom prst="rect">
                      <a:avLst/>
                    </a:prstGeom>
                    <a:noFill/>
                    <a:ln w="9525">
                      <a:noFill/>
                      <a:miter lim="800000"/>
                      <a:headEnd/>
                      <a:tailEnd/>
                    </a:ln>
                  </pic:spPr>
                </pic:pic>
              </a:graphicData>
            </a:graphic>
          </wp:anchor>
        </w:drawing>
      </w:r>
    </w:p>
    <w:p w:rsidR="006D3382" w:rsidRDefault="006D3382"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rPr>
          <w:noProof/>
        </w:rPr>
      </w:pPr>
    </w:p>
    <w:p w:rsidR="000229DB" w:rsidRDefault="000229DB"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6F0444" w:rsidRDefault="006F0444" w:rsidP="004B3836">
      <w:pPr>
        <w:pStyle w:val="BodyA"/>
        <w:tabs>
          <w:tab w:val="left" w:pos="709"/>
          <w:tab w:val="left" w:pos="1417"/>
          <w:tab w:val="left" w:pos="2126"/>
          <w:tab w:val="left" w:pos="2835"/>
          <w:tab w:val="left" w:pos="3543"/>
          <w:tab w:val="left" w:pos="4252"/>
          <w:tab w:val="left" w:pos="4961"/>
          <w:tab w:val="left" w:pos="5669"/>
          <w:tab w:val="left" w:pos="6378"/>
          <w:tab w:val="left" w:pos="7087"/>
          <w:tab w:val="left" w:pos="7795"/>
          <w:tab w:val="left" w:pos="8504"/>
          <w:tab w:val="left" w:pos="9132"/>
        </w:tabs>
        <w:spacing w:line="276" w:lineRule="auto"/>
      </w:pPr>
    </w:p>
    <w:p w:rsidR="00FF5C05" w:rsidRDefault="001B4F37" w:rsidP="004B3836">
      <w:pPr>
        <w:spacing w:line="276" w:lineRule="auto"/>
      </w:pPr>
      <w:r>
        <w:rPr>
          <w:b/>
          <w:u w:val="single"/>
        </w:rPr>
        <w:t xml:space="preserve">LEARNING HUB </w:t>
      </w:r>
      <w:r w:rsidR="003D398C">
        <w:rPr>
          <w:b/>
          <w:u w:val="single"/>
        </w:rPr>
        <w:t xml:space="preserve">ADVISORY COMMITTEE </w:t>
      </w:r>
      <w:r>
        <w:rPr>
          <w:b/>
          <w:u w:val="single"/>
        </w:rPr>
        <w:t xml:space="preserve"> CIRCULAR NO. </w:t>
      </w:r>
      <w:r w:rsidR="003D398C">
        <w:rPr>
          <w:b/>
          <w:u w:val="single"/>
        </w:rPr>
        <w:t>06</w:t>
      </w:r>
      <w:r>
        <w:rPr>
          <w:b/>
          <w:u w:val="single"/>
        </w:rPr>
        <w:t>/13</w:t>
      </w:r>
    </w:p>
    <w:p w:rsidR="00FF5C05" w:rsidRDefault="00FF5C05" w:rsidP="004B3836">
      <w:pPr>
        <w:spacing w:line="276" w:lineRule="auto"/>
        <w:rPr>
          <w:i/>
        </w:rPr>
      </w:pPr>
      <w:r>
        <w:rPr>
          <w:i/>
        </w:rPr>
        <w:t>(For c</w:t>
      </w:r>
      <w:r w:rsidR="0054163A">
        <w:rPr>
          <w:i/>
        </w:rPr>
        <w:t>onsideration</w:t>
      </w:r>
      <w:r>
        <w:rPr>
          <w:i/>
        </w:rPr>
        <w:t>)</w:t>
      </w:r>
    </w:p>
    <w:p w:rsidR="00FF5C05" w:rsidRDefault="00FF5C05" w:rsidP="004B3836">
      <w:pPr>
        <w:spacing w:line="276" w:lineRule="auto"/>
        <w:rPr>
          <w:i/>
        </w:rPr>
      </w:pPr>
    </w:p>
    <w:p w:rsidR="004B3836" w:rsidRDefault="00C31A6E" w:rsidP="004B3836">
      <w:pPr>
        <w:spacing w:line="276" w:lineRule="auto"/>
        <w:jc w:val="both"/>
      </w:pPr>
      <w:r>
        <w:rPr>
          <w:b/>
        </w:rPr>
        <w:t xml:space="preserve">DRAFT </w:t>
      </w:r>
      <w:r w:rsidR="004B3836" w:rsidRPr="004B3836">
        <w:rPr>
          <w:b/>
        </w:rPr>
        <w:t>PROPOS</w:t>
      </w:r>
      <w:r w:rsidR="00787B99">
        <w:rPr>
          <w:b/>
        </w:rPr>
        <w:t>AL FOR AN INDUS</w:t>
      </w:r>
      <w:r w:rsidR="004B3836" w:rsidRPr="004B3836">
        <w:rPr>
          <w:b/>
        </w:rPr>
        <w:t>T</w:t>
      </w:r>
      <w:r w:rsidR="00787B99">
        <w:rPr>
          <w:b/>
        </w:rPr>
        <w:t>R</w:t>
      </w:r>
      <w:r w:rsidR="004E1537">
        <w:rPr>
          <w:b/>
        </w:rPr>
        <w:t>Y-</w:t>
      </w:r>
      <w:r w:rsidR="004B3836" w:rsidRPr="004B3836">
        <w:rPr>
          <w:b/>
        </w:rPr>
        <w:t>WIDE BUY QUIET POLICY</w:t>
      </w:r>
    </w:p>
    <w:p w:rsidR="00FF5C05" w:rsidRDefault="00FF5C05" w:rsidP="004B3836">
      <w:pPr>
        <w:spacing w:line="276" w:lineRule="auto"/>
        <w:rPr>
          <w:b/>
        </w:rPr>
      </w:pPr>
    </w:p>
    <w:tbl>
      <w:tblPr>
        <w:tblW w:w="10009" w:type="dxa"/>
        <w:tblLook w:val="04A0"/>
      </w:tblPr>
      <w:tblGrid>
        <w:gridCol w:w="10009"/>
      </w:tblGrid>
      <w:tr w:rsidR="00FF5C05" w:rsidRPr="00E50516" w:rsidTr="00DA6F2B">
        <w:trPr>
          <w:trHeight w:val="774"/>
        </w:trPr>
        <w:tc>
          <w:tcPr>
            <w:tcW w:w="10009" w:type="dxa"/>
          </w:tcPr>
          <w:p w:rsidR="006D2608" w:rsidRDefault="00FF5C05" w:rsidP="00E40CA7">
            <w:pPr>
              <w:spacing w:line="276" w:lineRule="auto"/>
              <w:jc w:val="both"/>
              <w:rPr>
                <w:i/>
              </w:rPr>
            </w:pPr>
            <w:r>
              <w:rPr>
                <w:b/>
                <w:i/>
              </w:rPr>
              <w:t>Purpose</w:t>
            </w:r>
            <w:r w:rsidRPr="00E50516">
              <w:rPr>
                <w:b/>
                <w:i/>
              </w:rPr>
              <w:t>:</w:t>
            </w:r>
            <w:r w:rsidRPr="00E50516">
              <w:rPr>
                <w:i/>
              </w:rPr>
              <w:t xml:space="preserve"> </w:t>
            </w:r>
            <w:r w:rsidR="004B3836">
              <w:rPr>
                <w:i/>
              </w:rPr>
              <w:t xml:space="preserve">  </w:t>
            </w:r>
            <w:r w:rsidR="00E40CA7" w:rsidRPr="004B3836">
              <w:rPr>
                <w:i/>
              </w:rPr>
              <w:t>The purpose of this document is to provide the Mining Industry Leaders with a consolidated industry-wide strategy</w:t>
            </w:r>
            <w:r w:rsidR="00E40CA7">
              <w:rPr>
                <w:i/>
              </w:rPr>
              <w:t xml:space="preserve"> for a</w:t>
            </w:r>
            <w:r w:rsidR="00E40CA7" w:rsidRPr="004B3836">
              <w:rPr>
                <w:i/>
              </w:rPr>
              <w:t xml:space="preserve"> Buy Quiet Policy </w:t>
            </w:r>
            <w:r w:rsidR="00E40CA7">
              <w:rPr>
                <w:i/>
              </w:rPr>
              <w:t>as well as</w:t>
            </w:r>
            <w:r w:rsidR="00E40CA7" w:rsidRPr="004B3836">
              <w:rPr>
                <w:i/>
              </w:rPr>
              <w:t xml:space="preserve"> </w:t>
            </w:r>
            <w:r w:rsidR="00506489">
              <w:rPr>
                <w:i/>
              </w:rPr>
              <w:t>a practical path-</w:t>
            </w:r>
            <w:r w:rsidR="00E40CA7">
              <w:rPr>
                <w:i/>
              </w:rPr>
              <w:t>forward</w:t>
            </w:r>
            <w:r w:rsidR="00E40CA7" w:rsidRPr="004B3836">
              <w:rPr>
                <w:i/>
              </w:rPr>
              <w:t xml:space="preserve"> </w:t>
            </w:r>
            <w:r w:rsidR="00E40CA7">
              <w:rPr>
                <w:i/>
              </w:rPr>
              <w:t>to execute the strategy</w:t>
            </w:r>
          </w:p>
          <w:p w:rsidR="00E40CA7" w:rsidRPr="00E50516" w:rsidRDefault="00E40CA7" w:rsidP="00E40CA7">
            <w:pPr>
              <w:spacing w:line="276" w:lineRule="auto"/>
              <w:jc w:val="both"/>
              <w:rPr>
                <w:b/>
                <w:i/>
              </w:rPr>
            </w:pPr>
          </w:p>
        </w:tc>
      </w:tr>
    </w:tbl>
    <w:p w:rsidR="00152EBD" w:rsidRPr="004B3836" w:rsidRDefault="004B3836" w:rsidP="004B3836">
      <w:pPr>
        <w:numPr>
          <w:ilvl w:val="0"/>
          <w:numId w:val="2"/>
        </w:numPr>
        <w:spacing w:line="276" w:lineRule="auto"/>
        <w:ind w:hanging="720"/>
        <w:jc w:val="both"/>
      </w:pPr>
      <w:r w:rsidRPr="004B3836">
        <w:rPr>
          <w:b/>
          <w:bCs/>
        </w:rPr>
        <w:t>I</w:t>
      </w:r>
      <w:r>
        <w:rPr>
          <w:b/>
          <w:bCs/>
        </w:rPr>
        <w:t>N</w:t>
      </w:r>
      <w:r w:rsidRPr="004B3836">
        <w:rPr>
          <w:b/>
          <w:bCs/>
        </w:rPr>
        <w:t>TRODUCTION</w:t>
      </w:r>
    </w:p>
    <w:p w:rsidR="004B3836" w:rsidRDefault="004B3836" w:rsidP="004B3836">
      <w:pPr>
        <w:spacing w:line="276" w:lineRule="auto"/>
        <w:ind w:left="720"/>
        <w:jc w:val="both"/>
      </w:pPr>
    </w:p>
    <w:p w:rsidR="004B3836" w:rsidRDefault="00E40CA7" w:rsidP="00E40CA7">
      <w:pPr>
        <w:spacing w:line="276" w:lineRule="auto"/>
        <w:jc w:val="both"/>
        <w:rPr>
          <w:rFonts w:eastAsiaTheme="minorHAnsi"/>
          <w:lang w:val="en-GB"/>
        </w:rPr>
      </w:pPr>
      <w:r w:rsidRPr="004B3836">
        <w:rPr>
          <w:rFonts w:eastAsiaTheme="minorHAnsi"/>
          <w:lang w:val="en-GB"/>
        </w:rPr>
        <w:t xml:space="preserve">The </w:t>
      </w:r>
      <w:r>
        <w:rPr>
          <w:rFonts w:eastAsiaTheme="minorHAnsi"/>
          <w:lang w:val="en-GB"/>
        </w:rPr>
        <w:t xml:space="preserve">mining industry’s zero harm vision and the </w:t>
      </w:r>
      <w:r w:rsidRPr="004B3836">
        <w:rPr>
          <w:rFonts w:eastAsiaTheme="minorHAnsi"/>
          <w:lang w:val="en-GB"/>
        </w:rPr>
        <w:t xml:space="preserve">commitment that mining </w:t>
      </w:r>
      <w:r>
        <w:rPr>
          <w:rFonts w:eastAsiaTheme="minorHAnsi"/>
          <w:lang w:val="en-GB"/>
        </w:rPr>
        <w:t xml:space="preserve">companies have made </w:t>
      </w:r>
      <w:r w:rsidRPr="004B3836">
        <w:rPr>
          <w:rFonts w:eastAsiaTheme="minorHAnsi"/>
          <w:lang w:val="en-GB"/>
        </w:rPr>
        <w:t>towards elimination of noise hazard</w:t>
      </w:r>
      <w:r>
        <w:rPr>
          <w:rFonts w:eastAsiaTheme="minorHAnsi"/>
          <w:lang w:val="en-GB"/>
        </w:rPr>
        <w:t xml:space="preserve">s in mining </w:t>
      </w:r>
      <w:r w:rsidRPr="004B3836">
        <w:rPr>
          <w:rFonts w:eastAsiaTheme="minorHAnsi"/>
          <w:lang w:val="en-GB"/>
        </w:rPr>
        <w:t xml:space="preserve">is </w:t>
      </w:r>
      <w:r>
        <w:rPr>
          <w:rFonts w:eastAsiaTheme="minorHAnsi"/>
          <w:lang w:val="en-GB"/>
        </w:rPr>
        <w:t xml:space="preserve">compelling. Despite the good work and progress made, mining industry did not manage to </w:t>
      </w:r>
      <w:r w:rsidRPr="004B3836">
        <w:rPr>
          <w:rFonts w:eastAsiaTheme="minorHAnsi"/>
          <w:lang w:val="en-GB"/>
        </w:rPr>
        <w:t>achieve</w:t>
      </w:r>
      <w:r>
        <w:rPr>
          <w:rFonts w:eastAsiaTheme="minorHAnsi"/>
          <w:lang w:val="en-GB"/>
        </w:rPr>
        <w:t xml:space="preserve"> </w:t>
      </w:r>
      <w:r w:rsidRPr="004B3836">
        <w:rPr>
          <w:rFonts w:eastAsiaTheme="minorHAnsi"/>
          <w:lang w:val="en-GB"/>
        </w:rPr>
        <w:t xml:space="preserve">the 2008 milestone </w:t>
      </w:r>
      <w:r>
        <w:rPr>
          <w:rFonts w:eastAsiaTheme="minorHAnsi"/>
          <w:lang w:val="en-GB"/>
        </w:rPr>
        <w:t xml:space="preserve">that was set in 2003 and will regrettably also not do so </w:t>
      </w:r>
      <w:r w:rsidRPr="004B3836">
        <w:rPr>
          <w:rFonts w:eastAsiaTheme="minorHAnsi"/>
          <w:lang w:val="en-GB"/>
        </w:rPr>
        <w:t>by 2013</w:t>
      </w:r>
      <w:r>
        <w:rPr>
          <w:rFonts w:eastAsiaTheme="minorHAnsi"/>
          <w:lang w:val="en-GB"/>
        </w:rPr>
        <w:t xml:space="preserve">. </w:t>
      </w:r>
      <w:r w:rsidRPr="004B3836">
        <w:rPr>
          <w:rFonts w:eastAsiaTheme="minorHAnsi"/>
          <w:lang w:val="en-GB"/>
        </w:rPr>
        <w:t xml:space="preserve">To effectively manage </w:t>
      </w:r>
      <w:r>
        <w:rPr>
          <w:rFonts w:eastAsiaTheme="minorHAnsi"/>
          <w:lang w:val="en-GB"/>
        </w:rPr>
        <w:t>the</w:t>
      </w:r>
      <w:r w:rsidRPr="004B3836">
        <w:rPr>
          <w:rFonts w:eastAsiaTheme="minorHAnsi"/>
          <w:lang w:val="en-GB"/>
        </w:rPr>
        <w:t xml:space="preserve"> noise hazard, there is a general consensus that the industry </w:t>
      </w:r>
      <w:r>
        <w:rPr>
          <w:rFonts w:eastAsiaTheme="minorHAnsi"/>
          <w:lang w:val="en-GB"/>
        </w:rPr>
        <w:t>will have to</w:t>
      </w:r>
      <w:r w:rsidRPr="004B3836">
        <w:rPr>
          <w:rFonts w:eastAsiaTheme="minorHAnsi"/>
          <w:lang w:val="en-GB"/>
        </w:rPr>
        <w:t xml:space="preserve"> focus most of their energies on source elimination initiatives</w:t>
      </w:r>
      <w:r>
        <w:rPr>
          <w:rFonts w:eastAsiaTheme="minorHAnsi"/>
          <w:lang w:val="en-GB"/>
        </w:rPr>
        <w:t xml:space="preserve"> and this sets the pretext and importance of collective leadership involvement in addressing the noise hazard. </w:t>
      </w:r>
    </w:p>
    <w:p w:rsidR="00E40CA7" w:rsidRDefault="00E40CA7" w:rsidP="00E40CA7">
      <w:pPr>
        <w:spacing w:line="276" w:lineRule="auto"/>
        <w:jc w:val="both"/>
        <w:rPr>
          <w:rFonts w:eastAsiaTheme="minorHAnsi"/>
          <w:lang w:val="en-GB"/>
        </w:rPr>
      </w:pPr>
    </w:p>
    <w:p w:rsidR="00E40CA7" w:rsidRPr="00E40CA7" w:rsidRDefault="00E40CA7" w:rsidP="00E40CA7">
      <w:pPr>
        <w:spacing w:line="276" w:lineRule="auto"/>
        <w:jc w:val="both"/>
        <w:rPr>
          <w:rFonts w:eastAsiaTheme="minorHAnsi"/>
          <w:b/>
          <w:lang w:val="en-GB"/>
        </w:rPr>
      </w:pPr>
      <w:r w:rsidRPr="00E40CA7">
        <w:rPr>
          <w:rFonts w:eastAsiaTheme="minorHAnsi"/>
          <w:b/>
          <w:lang w:val="en-GB"/>
        </w:rPr>
        <w:t>Buy Quite Policy definition</w:t>
      </w:r>
    </w:p>
    <w:p w:rsidR="00E40CA7" w:rsidRDefault="00E40CA7" w:rsidP="00E40CA7">
      <w:pPr>
        <w:spacing w:line="276" w:lineRule="auto"/>
        <w:jc w:val="both"/>
        <w:rPr>
          <w:rFonts w:eastAsiaTheme="minorHAnsi"/>
          <w:lang w:val="en-GB"/>
        </w:rPr>
      </w:pPr>
      <w:r>
        <w:rPr>
          <w:rFonts w:eastAsiaTheme="minorHAnsi"/>
          <w:lang w:val="en-GB"/>
        </w:rPr>
        <w:t>A standing decision from a mining company or the mining industry to procure only equipment and machinery that comply with specific noise emission requirements.</w:t>
      </w:r>
    </w:p>
    <w:p w:rsidR="00E40CA7" w:rsidRDefault="00E40CA7" w:rsidP="00E40CA7">
      <w:pPr>
        <w:spacing w:line="276" w:lineRule="auto"/>
        <w:jc w:val="both"/>
        <w:rPr>
          <w:rFonts w:eastAsiaTheme="minorHAnsi"/>
          <w:lang w:val="en-GB"/>
        </w:rPr>
      </w:pPr>
      <w:r w:rsidRPr="004B3836">
        <w:rPr>
          <w:rFonts w:eastAsiaTheme="minorHAnsi"/>
          <w:lang w:val="en-GB"/>
        </w:rPr>
        <w:t>The motiva</w:t>
      </w:r>
      <w:r>
        <w:rPr>
          <w:rFonts w:eastAsiaTheme="minorHAnsi"/>
          <w:lang w:val="en-GB"/>
        </w:rPr>
        <w:t>tion for an industry-</w:t>
      </w:r>
      <w:r w:rsidRPr="004B3836">
        <w:rPr>
          <w:rFonts w:eastAsiaTheme="minorHAnsi"/>
          <w:lang w:val="en-GB"/>
        </w:rPr>
        <w:t xml:space="preserve">wide Buy Quiet Policy is </w:t>
      </w:r>
      <w:r w:rsidR="00067A86">
        <w:rPr>
          <w:rFonts w:eastAsiaTheme="minorHAnsi"/>
          <w:lang w:val="en-GB"/>
        </w:rPr>
        <w:t xml:space="preserve">based on, </w:t>
      </w:r>
      <w:r>
        <w:rPr>
          <w:rFonts w:eastAsiaTheme="minorHAnsi"/>
          <w:lang w:val="en-GB"/>
        </w:rPr>
        <w:t>amongst others</w:t>
      </w:r>
      <w:r w:rsidR="00067A86">
        <w:rPr>
          <w:rFonts w:eastAsiaTheme="minorHAnsi"/>
          <w:lang w:val="en-GB"/>
        </w:rPr>
        <w:t>,</w:t>
      </w:r>
      <w:r>
        <w:rPr>
          <w:rFonts w:eastAsiaTheme="minorHAnsi"/>
          <w:lang w:val="en-GB"/>
        </w:rPr>
        <w:t xml:space="preserve"> the following factors</w:t>
      </w:r>
      <w:r w:rsidRPr="004B3836">
        <w:rPr>
          <w:rFonts w:eastAsiaTheme="minorHAnsi"/>
          <w:lang w:val="en-GB"/>
        </w:rPr>
        <w:t>:</w:t>
      </w:r>
    </w:p>
    <w:p w:rsidR="00E40CA7" w:rsidRDefault="004B3836" w:rsidP="00E40CA7">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 the last decade, individual mining companies have established Buy Quiet Polic</w:t>
      </w:r>
      <w:r w:rsidR="00E40CA7">
        <w:rPr>
          <w:rFonts w:ascii="Times New Roman" w:hAnsi="Times New Roman" w:cs="Times New Roman"/>
          <w:sz w:val="24"/>
          <w:szCs w:val="24"/>
          <w:lang w:val="en-GB"/>
        </w:rPr>
        <w:t xml:space="preserve">ies. </w:t>
      </w:r>
      <w:r w:rsidR="00707E7B">
        <w:rPr>
          <w:rFonts w:ascii="Times New Roman" w:hAnsi="Times New Roman" w:cs="Times New Roman"/>
          <w:sz w:val="24"/>
          <w:szCs w:val="24"/>
          <w:lang w:val="en-GB"/>
        </w:rPr>
        <w:t>Also the</w:t>
      </w:r>
      <w:r w:rsidR="00E40CA7">
        <w:rPr>
          <w:rFonts w:ascii="Times New Roman" w:hAnsi="Times New Roman" w:cs="Times New Roman"/>
          <w:sz w:val="24"/>
          <w:szCs w:val="24"/>
          <w:lang w:val="en-GB"/>
        </w:rPr>
        <w:t xml:space="preserve"> mining </w:t>
      </w:r>
      <w:r w:rsidR="00707E7B">
        <w:rPr>
          <w:rFonts w:ascii="Times New Roman" w:hAnsi="Times New Roman" w:cs="Times New Roman"/>
          <w:sz w:val="24"/>
          <w:szCs w:val="24"/>
          <w:lang w:val="en-GB"/>
        </w:rPr>
        <w:t>companies procure</w:t>
      </w:r>
      <w:r w:rsidR="00E40CA7">
        <w:rPr>
          <w:rFonts w:ascii="Times New Roman" w:hAnsi="Times New Roman" w:cs="Times New Roman"/>
          <w:sz w:val="24"/>
          <w:szCs w:val="24"/>
          <w:lang w:val="en-GB"/>
        </w:rPr>
        <w:t xml:space="preserve"> equipment from a number of suppliers and unless industry motivates suppliers to invest specifically into the development of quieter equipment, the industry will remain reactive in elimination noise hazards. I</w:t>
      </w:r>
      <w:r w:rsidR="00E40CA7" w:rsidRPr="004B3836">
        <w:rPr>
          <w:rFonts w:ascii="Times New Roman" w:hAnsi="Times New Roman" w:cs="Times New Roman"/>
          <w:sz w:val="24"/>
          <w:szCs w:val="24"/>
          <w:lang w:val="en-GB"/>
        </w:rPr>
        <w:t xml:space="preserve">t has </w:t>
      </w:r>
      <w:r w:rsidR="00E40CA7">
        <w:rPr>
          <w:rFonts w:ascii="Times New Roman" w:hAnsi="Times New Roman" w:cs="Times New Roman"/>
          <w:sz w:val="24"/>
          <w:szCs w:val="24"/>
          <w:lang w:val="en-GB"/>
        </w:rPr>
        <w:t xml:space="preserve">now </w:t>
      </w:r>
      <w:r w:rsidR="00E40CA7" w:rsidRPr="004B3836">
        <w:rPr>
          <w:rFonts w:ascii="Times New Roman" w:hAnsi="Times New Roman" w:cs="Times New Roman"/>
          <w:sz w:val="24"/>
          <w:szCs w:val="24"/>
          <w:lang w:val="en-GB"/>
        </w:rPr>
        <w:t>become imperative for the mining industry to come-up with an industry-wide Buy Quiet Policy that will create a ‘st</w:t>
      </w:r>
      <w:r w:rsidR="008B4F4C">
        <w:rPr>
          <w:rFonts w:ascii="Times New Roman" w:hAnsi="Times New Roman" w:cs="Times New Roman"/>
          <w:sz w:val="24"/>
          <w:szCs w:val="24"/>
          <w:lang w:val="en-GB"/>
        </w:rPr>
        <w:t>ep change’ in noise management;</w:t>
      </w:r>
    </w:p>
    <w:p w:rsidR="00AD7EA2" w:rsidRDefault="00E40CA7" w:rsidP="00AD7EA2">
      <w:pPr>
        <w:pStyle w:val="ListParagraph"/>
        <w:numPr>
          <w:ilvl w:val="0"/>
          <w:numId w:val="15"/>
        </w:numPr>
        <w:jc w:val="both"/>
        <w:rPr>
          <w:rFonts w:ascii="Times New Roman" w:hAnsi="Times New Roman" w:cs="Times New Roman"/>
          <w:sz w:val="24"/>
          <w:szCs w:val="24"/>
          <w:lang w:val="en-GB"/>
        </w:rPr>
      </w:pPr>
      <w:r w:rsidRPr="00543E4F">
        <w:rPr>
          <w:rFonts w:ascii="Times New Roman" w:hAnsi="Times New Roman" w:cs="Times New Roman"/>
          <w:sz w:val="24"/>
          <w:szCs w:val="24"/>
          <w:lang w:val="en-GB"/>
        </w:rPr>
        <w:t>While individual Buy Quiet Policies from mining companies does help, it is only through the collective demand of the mining industry that suppliers will be motivated to focus on noise reduction as a critical part of their prod</w:t>
      </w:r>
      <w:r w:rsidR="008B4F4C">
        <w:rPr>
          <w:rFonts w:ascii="Times New Roman" w:hAnsi="Times New Roman" w:cs="Times New Roman"/>
          <w:sz w:val="24"/>
          <w:szCs w:val="24"/>
          <w:lang w:val="en-GB"/>
        </w:rPr>
        <w:t>uct development and performance;</w:t>
      </w:r>
      <w:r w:rsidRPr="00543E4F">
        <w:rPr>
          <w:rFonts w:ascii="Times New Roman" w:hAnsi="Times New Roman" w:cs="Times New Roman"/>
          <w:sz w:val="24"/>
          <w:szCs w:val="24"/>
          <w:lang w:val="en-GB"/>
        </w:rPr>
        <w:t xml:space="preserve"> </w:t>
      </w:r>
    </w:p>
    <w:p w:rsidR="00543E4F" w:rsidRPr="00AD7EA2"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In order for industry to be sustainable in </w:t>
      </w:r>
      <w:r w:rsidRPr="00AD7EA2">
        <w:rPr>
          <w:rFonts w:ascii="Times New Roman" w:hAnsi="Times New Roman" w:cs="Times New Roman"/>
          <w:sz w:val="24"/>
          <w:szCs w:val="24"/>
          <w:lang w:val="en-GB"/>
        </w:rPr>
        <w:t xml:space="preserve">future and </w:t>
      </w:r>
      <w:r>
        <w:rPr>
          <w:rFonts w:ascii="Times New Roman" w:hAnsi="Times New Roman" w:cs="Times New Roman"/>
          <w:sz w:val="24"/>
          <w:szCs w:val="24"/>
          <w:lang w:val="en-GB"/>
        </w:rPr>
        <w:t xml:space="preserve">with </w:t>
      </w:r>
      <w:r w:rsidRPr="00AD7EA2">
        <w:rPr>
          <w:rFonts w:ascii="Times New Roman" w:hAnsi="Times New Roman" w:cs="Times New Roman"/>
          <w:sz w:val="24"/>
          <w:szCs w:val="24"/>
          <w:lang w:val="en-GB"/>
        </w:rPr>
        <w:t>the effects of globalization, the mining industry is going to be</w:t>
      </w:r>
      <w:r>
        <w:rPr>
          <w:rFonts w:ascii="Times New Roman" w:hAnsi="Times New Roman" w:cs="Times New Roman"/>
          <w:sz w:val="24"/>
          <w:szCs w:val="24"/>
          <w:lang w:val="en-GB"/>
        </w:rPr>
        <w:t>come even more</w:t>
      </w:r>
      <w:r w:rsidRPr="00AD7EA2">
        <w:rPr>
          <w:rFonts w:ascii="Times New Roman" w:hAnsi="Times New Roman" w:cs="Times New Roman"/>
          <w:sz w:val="24"/>
          <w:szCs w:val="24"/>
          <w:lang w:val="en-GB"/>
        </w:rPr>
        <w:t xml:space="preserve"> mechanized</w:t>
      </w:r>
      <w:r>
        <w:rPr>
          <w:rFonts w:ascii="Times New Roman" w:hAnsi="Times New Roman" w:cs="Times New Roman"/>
          <w:sz w:val="24"/>
          <w:szCs w:val="24"/>
          <w:lang w:val="en-GB"/>
        </w:rPr>
        <w:t>. A</w:t>
      </w:r>
      <w:r w:rsidRPr="00AD7EA2">
        <w:rPr>
          <w:rFonts w:ascii="Times New Roman" w:hAnsi="Times New Roman" w:cs="Times New Roman"/>
          <w:sz w:val="24"/>
          <w:szCs w:val="24"/>
          <w:lang w:val="en-GB"/>
        </w:rPr>
        <w:t xml:space="preserve">s such it </w:t>
      </w:r>
      <w:r>
        <w:rPr>
          <w:rFonts w:ascii="Times New Roman" w:hAnsi="Times New Roman" w:cs="Times New Roman"/>
          <w:sz w:val="24"/>
          <w:szCs w:val="24"/>
          <w:lang w:val="en-GB"/>
        </w:rPr>
        <w:t>is</w:t>
      </w:r>
      <w:r w:rsidRPr="00AD7EA2">
        <w:rPr>
          <w:rFonts w:ascii="Times New Roman" w:hAnsi="Times New Roman" w:cs="Times New Roman"/>
          <w:sz w:val="24"/>
          <w:szCs w:val="24"/>
          <w:lang w:val="en-GB"/>
        </w:rPr>
        <w:t xml:space="preserve"> imperative </w:t>
      </w:r>
      <w:r>
        <w:rPr>
          <w:rFonts w:ascii="Times New Roman" w:hAnsi="Times New Roman" w:cs="Times New Roman"/>
          <w:sz w:val="24"/>
          <w:szCs w:val="24"/>
          <w:lang w:val="en-GB"/>
        </w:rPr>
        <w:t xml:space="preserve">to </w:t>
      </w:r>
      <w:r w:rsidRPr="00AD7EA2">
        <w:rPr>
          <w:rFonts w:ascii="Times New Roman" w:hAnsi="Times New Roman" w:cs="Times New Roman"/>
          <w:sz w:val="24"/>
          <w:szCs w:val="24"/>
          <w:lang w:val="en-GB"/>
        </w:rPr>
        <w:t>manage noise at the design phase of the machinery/equipment.</w:t>
      </w:r>
      <w:r>
        <w:rPr>
          <w:rFonts w:ascii="Times New Roman" w:hAnsi="Times New Roman" w:cs="Times New Roman"/>
          <w:sz w:val="24"/>
          <w:szCs w:val="24"/>
          <w:lang w:val="en-GB"/>
        </w:rPr>
        <w:t xml:space="preserve"> With equipment life of 5 to 10 years t</w:t>
      </w:r>
      <w:r w:rsidRPr="00AD7EA2">
        <w:rPr>
          <w:rFonts w:ascii="Times New Roman" w:hAnsi="Times New Roman" w:cs="Times New Roman"/>
          <w:sz w:val="24"/>
          <w:szCs w:val="24"/>
          <w:lang w:val="en-GB"/>
        </w:rPr>
        <w:t xml:space="preserve">he </w:t>
      </w:r>
      <w:r>
        <w:rPr>
          <w:rFonts w:ascii="Times New Roman" w:hAnsi="Times New Roman" w:cs="Times New Roman"/>
          <w:sz w:val="24"/>
          <w:szCs w:val="24"/>
          <w:lang w:val="en-GB"/>
        </w:rPr>
        <w:t xml:space="preserve">industry will have to </w:t>
      </w:r>
      <w:r w:rsidRPr="00AD7EA2">
        <w:rPr>
          <w:rFonts w:ascii="Times New Roman" w:hAnsi="Times New Roman" w:cs="Times New Roman"/>
          <w:sz w:val="24"/>
          <w:szCs w:val="24"/>
          <w:lang w:val="en-GB"/>
        </w:rPr>
        <w:t xml:space="preserve">be proactive and play a collective facilitative role towards ‘real innovation’ that can significantly lower noise at source. </w:t>
      </w:r>
      <w:r>
        <w:rPr>
          <w:rFonts w:ascii="Times New Roman" w:hAnsi="Times New Roman" w:cs="Times New Roman"/>
          <w:sz w:val="24"/>
          <w:szCs w:val="24"/>
          <w:lang w:val="en-GB"/>
        </w:rPr>
        <w:t>I</w:t>
      </w:r>
      <w:r w:rsidRPr="00AD7EA2">
        <w:rPr>
          <w:rFonts w:ascii="Times New Roman" w:hAnsi="Times New Roman" w:cs="Times New Roman"/>
          <w:sz w:val="24"/>
          <w:szCs w:val="24"/>
          <w:lang w:val="en-GB"/>
        </w:rPr>
        <w:t>ndustry-wide co</w:t>
      </w:r>
      <w:r>
        <w:rPr>
          <w:rFonts w:ascii="Times New Roman" w:hAnsi="Times New Roman" w:cs="Times New Roman"/>
          <w:sz w:val="24"/>
          <w:szCs w:val="24"/>
          <w:lang w:val="en-GB"/>
        </w:rPr>
        <w:t xml:space="preserve"> ope</w:t>
      </w:r>
      <w:r w:rsidRPr="00AD7EA2">
        <w:rPr>
          <w:rFonts w:ascii="Times New Roman" w:hAnsi="Times New Roman" w:cs="Times New Roman"/>
          <w:sz w:val="24"/>
          <w:szCs w:val="24"/>
          <w:lang w:val="en-GB"/>
        </w:rPr>
        <w:t xml:space="preserve">ration with suppliers will create a win-win result for both parties as suppliers will </w:t>
      </w:r>
      <w:r>
        <w:rPr>
          <w:rFonts w:ascii="Times New Roman" w:hAnsi="Times New Roman" w:cs="Times New Roman"/>
          <w:sz w:val="24"/>
          <w:szCs w:val="24"/>
          <w:lang w:val="en-GB"/>
        </w:rPr>
        <w:t xml:space="preserve">have the potential to </w:t>
      </w:r>
      <w:r w:rsidRPr="00AD7EA2">
        <w:rPr>
          <w:rFonts w:ascii="Times New Roman" w:hAnsi="Times New Roman" w:cs="Times New Roman"/>
          <w:sz w:val="24"/>
          <w:szCs w:val="24"/>
          <w:lang w:val="en-GB"/>
        </w:rPr>
        <w:t xml:space="preserve">offset their </w:t>
      </w:r>
      <w:r>
        <w:rPr>
          <w:rFonts w:ascii="Times New Roman" w:hAnsi="Times New Roman" w:cs="Times New Roman"/>
          <w:sz w:val="24"/>
          <w:szCs w:val="24"/>
          <w:lang w:val="en-GB"/>
        </w:rPr>
        <w:t>development cost against pote</w:t>
      </w:r>
      <w:r w:rsidR="008B4F4C">
        <w:rPr>
          <w:rFonts w:ascii="Times New Roman" w:hAnsi="Times New Roman" w:cs="Times New Roman"/>
          <w:sz w:val="24"/>
          <w:szCs w:val="24"/>
          <w:lang w:val="en-GB"/>
        </w:rPr>
        <w:t>ntial increase in market share;</w:t>
      </w:r>
    </w:p>
    <w:p w:rsidR="00543E4F"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lastRenderedPageBreak/>
        <w:t>Industry has spent a substantial amount of money over the last decade to compensate for high noise emitted by machinery. Profitability and sustainability challenges make this scenario going forward very expensive. Industry should achieve source elimination results at a fraction of the cost if this strategy can be transf</w:t>
      </w:r>
      <w:r w:rsidR="008B4F4C">
        <w:rPr>
          <w:rFonts w:ascii="Times New Roman" w:hAnsi="Times New Roman" w:cs="Times New Roman"/>
          <w:sz w:val="24"/>
          <w:szCs w:val="24"/>
          <w:lang w:val="en-GB"/>
        </w:rPr>
        <w:t>ormed into policy and practice;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Pr>
          <w:rFonts w:ascii="Times New Roman" w:hAnsi="Times New Roman" w:cs="Times New Roman"/>
          <w:sz w:val="24"/>
          <w:szCs w:val="24"/>
          <w:lang w:val="en-GB"/>
        </w:rPr>
        <w:t>I</w:t>
      </w:r>
      <w:r w:rsidRPr="004B3836">
        <w:rPr>
          <w:rFonts w:ascii="Times New Roman" w:hAnsi="Times New Roman" w:cs="Times New Roman"/>
          <w:sz w:val="24"/>
          <w:szCs w:val="24"/>
          <w:lang w:val="en-GB"/>
        </w:rPr>
        <w:t xml:space="preserve">t is substantially cheaper and weighty </w:t>
      </w:r>
      <w:r>
        <w:rPr>
          <w:rFonts w:ascii="Times New Roman" w:hAnsi="Times New Roman" w:cs="Times New Roman"/>
          <w:sz w:val="24"/>
          <w:szCs w:val="24"/>
          <w:lang w:val="en-GB"/>
        </w:rPr>
        <w:t>for mining companies to embark on an industry-</w:t>
      </w:r>
      <w:r w:rsidRPr="004B3836">
        <w:rPr>
          <w:rFonts w:ascii="Times New Roman" w:hAnsi="Times New Roman" w:cs="Times New Roman"/>
          <w:sz w:val="24"/>
          <w:szCs w:val="24"/>
          <w:lang w:val="en-GB"/>
        </w:rPr>
        <w:t xml:space="preserve">wide </w:t>
      </w:r>
      <w:r w:rsidRPr="00AD7EA2">
        <w:rPr>
          <w:rFonts w:ascii="Times New Roman" w:hAnsi="Times New Roman" w:cs="Times New Roman"/>
          <w:sz w:val="24"/>
          <w:szCs w:val="24"/>
          <w:lang w:val="en-GB"/>
        </w:rPr>
        <w:t>Buy Quiet Policy</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initiative</w:t>
      </w:r>
      <w:r w:rsidRPr="004B3836">
        <w:rPr>
          <w:rFonts w:ascii="Times New Roman" w:hAnsi="Times New Roman" w:cs="Times New Roman"/>
          <w:sz w:val="24"/>
          <w:szCs w:val="24"/>
          <w:lang w:val="en-GB"/>
        </w:rPr>
        <w:t xml:space="preserve"> as opposed </w:t>
      </w:r>
      <w:r>
        <w:rPr>
          <w:rFonts w:ascii="Times New Roman" w:hAnsi="Times New Roman" w:cs="Times New Roman"/>
          <w:sz w:val="24"/>
          <w:szCs w:val="24"/>
          <w:lang w:val="en-GB"/>
        </w:rPr>
        <w:t xml:space="preserve">to </w:t>
      </w:r>
      <w:r w:rsidRPr="004B3836">
        <w:rPr>
          <w:rFonts w:ascii="Times New Roman" w:hAnsi="Times New Roman" w:cs="Times New Roman"/>
          <w:sz w:val="24"/>
          <w:szCs w:val="24"/>
          <w:lang w:val="en-GB"/>
        </w:rPr>
        <w:t xml:space="preserve">individual company </w:t>
      </w:r>
      <w:r>
        <w:rPr>
          <w:rFonts w:ascii="Times New Roman" w:hAnsi="Times New Roman" w:cs="Times New Roman"/>
          <w:sz w:val="24"/>
          <w:szCs w:val="24"/>
          <w:lang w:val="en-GB"/>
        </w:rPr>
        <w:t>financing reactive engineering developments.</w:t>
      </w:r>
    </w:p>
    <w:p w:rsidR="00DA6F2B" w:rsidRDefault="004B3836" w:rsidP="004B3836">
      <w:pPr>
        <w:numPr>
          <w:ilvl w:val="0"/>
          <w:numId w:val="2"/>
        </w:numPr>
        <w:spacing w:line="276" w:lineRule="auto"/>
        <w:ind w:hanging="720"/>
        <w:jc w:val="both"/>
        <w:rPr>
          <w:b/>
          <w:bCs/>
        </w:rPr>
      </w:pPr>
      <w:r>
        <w:rPr>
          <w:b/>
          <w:bCs/>
        </w:rPr>
        <w:t>STRATEGY TOWARDS A MINING INDUSTRY WIDE BUY QUIET POLICY</w:t>
      </w:r>
    </w:p>
    <w:p w:rsidR="00DA6F2B" w:rsidRDefault="00DA6F2B" w:rsidP="004B3836">
      <w:pPr>
        <w:spacing w:line="276" w:lineRule="auto"/>
        <w:ind w:left="720"/>
        <w:jc w:val="both"/>
        <w:rPr>
          <w:b/>
          <w:bCs/>
        </w:rPr>
      </w:pPr>
    </w:p>
    <w:p w:rsidR="004B3836" w:rsidRDefault="004B3836" w:rsidP="004B3836">
      <w:pPr>
        <w:spacing w:line="276" w:lineRule="auto"/>
        <w:jc w:val="both"/>
        <w:rPr>
          <w:rFonts w:eastAsiaTheme="minorHAnsi"/>
          <w:lang w:val="en-GB"/>
        </w:rPr>
      </w:pPr>
      <w:bookmarkStart w:id="0" w:name="_GoBack"/>
      <w:bookmarkEnd w:id="0"/>
      <w:r w:rsidRPr="004B3836">
        <w:rPr>
          <w:rFonts w:eastAsiaTheme="minorHAnsi"/>
          <w:lang w:val="en-GB"/>
        </w:rPr>
        <w:t xml:space="preserve">To effectively setup an industry-wide Buy Quiet Policy, </w:t>
      </w:r>
      <w:r w:rsidR="00AD7EA2">
        <w:rPr>
          <w:rFonts w:eastAsiaTheme="minorHAnsi"/>
          <w:lang w:val="en-GB"/>
        </w:rPr>
        <w:t xml:space="preserve">mining companies must meet the </w:t>
      </w:r>
      <w:r w:rsidRPr="004B3836">
        <w:rPr>
          <w:rFonts w:eastAsiaTheme="minorHAnsi"/>
          <w:lang w:val="en-GB"/>
        </w:rPr>
        <w:t>following strategic objectives:</w:t>
      </w:r>
    </w:p>
    <w:p w:rsidR="00AD7EA2" w:rsidRPr="004B3836" w:rsidRDefault="00AD7EA2" w:rsidP="004B3836">
      <w:pPr>
        <w:spacing w:line="276" w:lineRule="auto"/>
        <w:jc w:val="both"/>
        <w:rPr>
          <w:rFonts w:eastAsiaTheme="minorHAnsi"/>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Know the noise sources: Identify and r</w:t>
      </w:r>
      <w:r w:rsidRPr="004B3836">
        <w:rPr>
          <w:rFonts w:ascii="Times New Roman" w:hAnsi="Times New Roman" w:cs="Times New Roman"/>
          <w:sz w:val="24"/>
          <w:szCs w:val="24"/>
          <w:lang w:val="en-GB"/>
        </w:rPr>
        <w:t>ank noise sources throughout</w:t>
      </w:r>
      <w:r>
        <w:rPr>
          <w:rFonts w:ascii="Times New Roman" w:hAnsi="Times New Roman" w:cs="Times New Roman"/>
          <w:sz w:val="24"/>
          <w:szCs w:val="24"/>
          <w:lang w:val="en-GB"/>
        </w:rPr>
        <w:t xml:space="preserve"> the industry - M</w:t>
      </w:r>
      <w:r w:rsidRPr="004B3836">
        <w:rPr>
          <w:rFonts w:ascii="Times New Roman" w:hAnsi="Times New Roman" w:cs="Times New Roman"/>
          <w:sz w:val="24"/>
          <w:szCs w:val="24"/>
          <w:lang w:val="en-GB"/>
        </w:rPr>
        <w:t xml:space="preserve">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w:t>
      </w:r>
      <w:r>
        <w:rPr>
          <w:rFonts w:ascii="Times New Roman" w:hAnsi="Times New Roman" w:cs="Times New Roman"/>
          <w:sz w:val="24"/>
          <w:szCs w:val="24"/>
          <w:lang w:val="en-GB"/>
        </w:rPr>
        <w:t>have</w:t>
      </w:r>
      <w:r w:rsidRPr="004B3836">
        <w:rPr>
          <w:rFonts w:ascii="Times New Roman" w:hAnsi="Times New Roman" w:cs="Times New Roman"/>
          <w:sz w:val="24"/>
          <w:szCs w:val="24"/>
          <w:lang w:val="en-GB"/>
        </w:rPr>
        <w:t xml:space="preserve"> done remarkably well in this regard and this information is readily available</w:t>
      </w:r>
      <w:r>
        <w:rPr>
          <w:rFonts w:ascii="Times New Roman" w:hAnsi="Times New Roman" w:cs="Times New Roman"/>
          <w:sz w:val="24"/>
          <w:szCs w:val="24"/>
          <w:lang w:val="en-GB"/>
        </w:rPr>
        <w:t xml:space="preserve"> however it need to be collated and normalised</w:t>
      </w:r>
      <w:r w:rsidR="005B694D">
        <w:rPr>
          <w:rFonts w:ascii="Times New Roman" w:hAnsi="Times New Roman" w:cs="Times New Roman"/>
          <w:sz w:val="24"/>
          <w:szCs w:val="24"/>
          <w:lang w:val="en-GB"/>
        </w:rPr>
        <w:t>;</w:t>
      </w:r>
    </w:p>
    <w:p w:rsidR="00543E4F" w:rsidRPr="004B3836" w:rsidRDefault="00543E4F" w:rsidP="00543E4F">
      <w:pPr>
        <w:pStyle w:val="ListParagraph"/>
        <w:jc w:val="bot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w:t>
      </w:r>
      <w:r>
        <w:rPr>
          <w:rFonts w:ascii="Times New Roman" w:hAnsi="Times New Roman" w:cs="Times New Roman"/>
          <w:sz w:val="24"/>
          <w:szCs w:val="24"/>
          <w:lang w:val="en-GB"/>
        </w:rPr>
        <w:t>‘</w:t>
      </w:r>
      <w:r w:rsidRPr="004B3836">
        <w:rPr>
          <w:rFonts w:ascii="Times New Roman" w:hAnsi="Times New Roman" w:cs="Times New Roman"/>
          <w:sz w:val="24"/>
          <w:szCs w:val="24"/>
          <w:lang w:val="en-GB"/>
        </w:rPr>
        <w:t>stretched</w:t>
      </w:r>
      <w:r>
        <w:rPr>
          <w:rFonts w:ascii="Times New Roman" w:hAnsi="Times New Roman" w:cs="Times New Roman"/>
          <w:sz w:val="24"/>
          <w:szCs w:val="24"/>
          <w:lang w:val="en-GB"/>
        </w:rPr>
        <w:t>’</w:t>
      </w:r>
      <w:r w:rsidRPr="004B3836">
        <w:rPr>
          <w:rFonts w:ascii="Times New Roman" w:hAnsi="Times New Roman" w:cs="Times New Roman"/>
          <w:sz w:val="24"/>
          <w:szCs w:val="24"/>
          <w:lang w:val="en-GB"/>
        </w:rPr>
        <w:t xml:space="preserve"> noise emission </w:t>
      </w:r>
      <w:r>
        <w:rPr>
          <w:rFonts w:ascii="Times New Roman" w:hAnsi="Times New Roman" w:cs="Times New Roman"/>
          <w:sz w:val="24"/>
          <w:szCs w:val="24"/>
          <w:lang w:val="en-GB"/>
        </w:rPr>
        <w:t>targets per machine/ equipment</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Determine </w:t>
      </w:r>
      <w:r>
        <w:rPr>
          <w:rFonts w:ascii="Times New Roman" w:hAnsi="Times New Roman" w:cs="Times New Roman"/>
          <w:sz w:val="24"/>
          <w:szCs w:val="24"/>
          <w:lang w:val="en-GB"/>
        </w:rPr>
        <w:t>approximate</w:t>
      </w:r>
      <w:r w:rsidRPr="004B3836">
        <w:rPr>
          <w:rFonts w:ascii="Times New Roman" w:hAnsi="Times New Roman" w:cs="Times New Roman"/>
          <w:sz w:val="24"/>
          <w:szCs w:val="24"/>
          <w:lang w:val="en-GB"/>
        </w:rPr>
        <w:t xml:space="preserve"> aggregate demand of specific machinery / equipment that mining </w:t>
      </w:r>
      <w:r>
        <w:rPr>
          <w:rFonts w:ascii="Times New Roman" w:hAnsi="Times New Roman" w:cs="Times New Roman"/>
          <w:sz w:val="24"/>
          <w:szCs w:val="24"/>
          <w:lang w:val="en-GB"/>
        </w:rPr>
        <w:t>companies</w:t>
      </w:r>
      <w:r w:rsidRPr="004B3836">
        <w:rPr>
          <w:rFonts w:ascii="Times New Roman" w:hAnsi="Times New Roman" w:cs="Times New Roman"/>
          <w:sz w:val="24"/>
          <w:szCs w:val="24"/>
          <w:lang w:val="en-GB"/>
        </w:rPr>
        <w:t xml:space="preserve"> use</w:t>
      </w:r>
      <w:r>
        <w:rPr>
          <w:rFonts w:ascii="Times New Roman" w:hAnsi="Times New Roman" w:cs="Times New Roman"/>
          <w:sz w:val="24"/>
          <w:szCs w:val="24"/>
          <w:lang w:val="en-GB"/>
        </w:rPr>
        <w:t>/will use over the next 10 years</w:t>
      </w:r>
      <w:r w:rsidRPr="004B3836">
        <w:rPr>
          <w:rFonts w:ascii="Times New Roman" w:hAnsi="Times New Roman" w:cs="Times New Roman"/>
          <w:sz w:val="24"/>
          <w:szCs w:val="24"/>
          <w:lang w:val="en-GB"/>
        </w:rPr>
        <w:t xml:space="preserve">. This will greatly assist towards creating </w:t>
      </w:r>
      <w:r>
        <w:rPr>
          <w:rFonts w:ascii="Times New Roman" w:hAnsi="Times New Roman" w:cs="Times New Roman"/>
          <w:sz w:val="24"/>
          <w:szCs w:val="24"/>
          <w:lang w:val="en-GB"/>
        </w:rPr>
        <w:t xml:space="preserve">a </w:t>
      </w:r>
      <w:r w:rsidRPr="004B3836">
        <w:rPr>
          <w:rFonts w:ascii="Times New Roman" w:hAnsi="Times New Roman" w:cs="Times New Roman"/>
          <w:sz w:val="24"/>
          <w:szCs w:val="24"/>
          <w:lang w:val="en-GB"/>
        </w:rPr>
        <w:t>value</w:t>
      </w:r>
      <w:r>
        <w:rPr>
          <w:rFonts w:ascii="Times New Roman" w:hAnsi="Times New Roman" w:cs="Times New Roman"/>
          <w:sz w:val="24"/>
          <w:szCs w:val="24"/>
          <w:lang w:val="en-GB"/>
        </w:rPr>
        <w:t>-</w:t>
      </w:r>
      <w:r w:rsidR="005B694D">
        <w:rPr>
          <w:rFonts w:ascii="Times New Roman" w:hAnsi="Times New Roman" w:cs="Times New Roman"/>
          <w:sz w:val="24"/>
          <w:szCs w:val="24"/>
          <w:lang w:val="en-GB"/>
        </w:rPr>
        <w:t>case to engage the suppliers on;</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Engage with </w:t>
      </w:r>
      <w:r>
        <w:rPr>
          <w:rFonts w:ascii="Times New Roman" w:hAnsi="Times New Roman" w:cs="Times New Roman"/>
          <w:sz w:val="24"/>
          <w:szCs w:val="24"/>
          <w:lang w:val="en-GB"/>
        </w:rPr>
        <w:t>s</w:t>
      </w:r>
      <w:r w:rsidRPr="004B3836">
        <w:rPr>
          <w:rFonts w:ascii="Times New Roman" w:hAnsi="Times New Roman" w:cs="Times New Roman"/>
          <w:sz w:val="24"/>
          <w:szCs w:val="24"/>
          <w:lang w:val="en-GB"/>
        </w:rPr>
        <w:t>uppliers (multiple) at executive level to communicate a</w:t>
      </w:r>
      <w:r>
        <w:rPr>
          <w:rFonts w:ascii="Times New Roman" w:hAnsi="Times New Roman" w:cs="Times New Roman"/>
          <w:sz w:val="24"/>
          <w:szCs w:val="24"/>
          <w:lang w:val="en-GB"/>
        </w:rPr>
        <w:t>nd obtain commitments towards (b</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 xml:space="preserve"> Agree on milestones;</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Industry commits to </w:t>
      </w:r>
      <w:r>
        <w:rPr>
          <w:rFonts w:ascii="Times New Roman" w:hAnsi="Times New Roman" w:cs="Times New Roman"/>
          <w:sz w:val="24"/>
          <w:szCs w:val="24"/>
          <w:lang w:val="en-GB"/>
        </w:rPr>
        <w:t xml:space="preserve">only </w:t>
      </w:r>
      <w:r w:rsidRPr="004B3836">
        <w:rPr>
          <w:rFonts w:ascii="Times New Roman" w:hAnsi="Times New Roman" w:cs="Times New Roman"/>
          <w:sz w:val="24"/>
          <w:szCs w:val="24"/>
          <w:lang w:val="en-GB"/>
        </w:rPr>
        <w:t>procure machine</w:t>
      </w:r>
      <w:r>
        <w:rPr>
          <w:rFonts w:ascii="Times New Roman" w:hAnsi="Times New Roman" w:cs="Times New Roman"/>
          <w:sz w:val="24"/>
          <w:szCs w:val="24"/>
          <w:lang w:val="en-GB"/>
        </w:rPr>
        <w:t>ry/equipment that complies to (b</w:t>
      </w:r>
      <w:r w:rsidRPr="004B3836">
        <w:rPr>
          <w:rFonts w:ascii="Times New Roman" w:hAnsi="Times New Roman" w:cs="Times New Roman"/>
          <w:sz w:val="24"/>
          <w:szCs w:val="24"/>
          <w:lang w:val="en-GB"/>
        </w:rPr>
        <w:t>) and (</w:t>
      </w:r>
      <w:r>
        <w:rPr>
          <w:rFonts w:ascii="Times New Roman" w:hAnsi="Times New Roman" w:cs="Times New Roman"/>
          <w:sz w:val="24"/>
          <w:szCs w:val="24"/>
          <w:lang w:val="en-GB"/>
        </w:rPr>
        <w:t>d</w:t>
      </w:r>
      <w:r w:rsidRPr="004B3836">
        <w:rPr>
          <w:rFonts w:ascii="Times New Roman" w:hAnsi="Times New Roman" w:cs="Times New Roman"/>
          <w:sz w:val="24"/>
          <w:szCs w:val="24"/>
          <w:lang w:val="en-GB"/>
        </w:rPr>
        <w:t>)</w:t>
      </w:r>
      <w:r w:rsidR="005B694D">
        <w:rPr>
          <w:rFonts w:ascii="Times New Roman" w:hAnsi="Times New Roman" w:cs="Times New Roman"/>
          <w:sz w:val="24"/>
          <w:szCs w:val="24"/>
          <w:lang w:val="en-GB"/>
        </w:rPr>
        <w:t>;</w:t>
      </w:r>
    </w:p>
    <w:p w:rsidR="00543E4F"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 xml:space="preserve">Manage  progress towards the </w:t>
      </w:r>
      <w:r w:rsidR="005B694D">
        <w:rPr>
          <w:rFonts w:ascii="Times New Roman" w:hAnsi="Times New Roman" w:cs="Times New Roman"/>
          <w:sz w:val="24"/>
          <w:szCs w:val="24"/>
          <w:lang w:val="en-GB"/>
        </w:rPr>
        <w:t>agreed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8"/>
        </w:numPr>
        <w:jc w:val="both"/>
        <w:rPr>
          <w:rFonts w:ascii="Times New Roman" w:hAnsi="Times New Roman" w:cs="Times New Roman"/>
          <w:sz w:val="24"/>
          <w:szCs w:val="24"/>
          <w:lang w:val="en-GB"/>
        </w:rPr>
      </w:pPr>
      <w:r>
        <w:rPr>
          <w:rFonts w:ascii="Times New Roman" w:hAnsi="Times New Roman" w:cs="Times New Roman"/>
          <w:sz w:val="24"/>
          <w:szCs w:val="24"/>
          <w:lang w:val="en-GB"/>
        </w:rPr>
        <w:t>There might be a need to c</w:t>
      </w:r>
      <w:r w:rsidRPr="004B3836">
        <w:rPr>
          <w:rFonts w:ascii="Times New Roman" w:hAnsi="Times New Roman" w:cs="Times New Roman"/>
          <w:sz w:val="24"/>
          <w:szCs w:val="24"/>
          <w:lang w:val="en-GB"/>
        </w:rPr>
        <w:t>lassify South African specific equipment / machinery so</w:t>
      </w:r>
      <w:r>
        <w:rPr>
          <w:rFonts w:ascii="Times New Roman" w:hAnsi="Times New Roman" w:cs="Times New Roman"/>
          <w:sz w:val="24"/>
          <w:szCs w:val="24"/>
          <w:lang w:val="en-GB"/>
        </w:rPr>
        <w:t xml:space="preserve"> that</w:t>
      </w:r>
      <w:r w:rsidRPr="004B3836">
        <w:rPr>
          <w:rFonts w:ascii="Times New Roman" w:hAnsi="Times New Roman" w:cs="Times New Roman"/>
          <w:sz w:val="24"/>
          <w:szCs w:val="24"/>
          <w:lang w:val="en-GB"/>
        </w:rPr>
        <w:t xml:space="preserve"> noise hazard for global equipment / machinery </w:t>
      </w:r>
      <w:r>
        <w:rPr>
          <w:rFonts w:ascii="Times New Roman" w:hAnsi="Times New Roman" w:cs="Times New Roman"/>
          <w:sz w:val="24"/>
          <w:szCs w:val="24"/>
          <w:lang w:val="en-GB"/>
        </w:rPr>
        <w:t xml:space="preserve">can </w:t>
      </w:r>
      <w:r w:rsidRPr="004B3836">
        <w:rPr>
          <w:rFonts w:ascii="Times New Roman" w:hAnsi="Times New Roman" w:cs="Times New Roman"/>
          <w:sz w:val="24"/>
          <w:szCs w:val="24"/>
          <w:lang w:val="en-GB"/>
        </w:rPr>
        <w:t>be addressed by</w:t>
      </w:r>
      <w:r>
        <w:rPr>
          <w:rFonts w:ascii="Times New Roman" w:hAnsi="Times New Roman" w:cs="Times New Roman"/>
          <w:sz w:val="24"/>
          <w:szCs w:val="24"/>
          <w:lang w:val="en-GB"/>
        </w:rPr>
        <w:t xml:space="preserve"> global</w:t>
      </w:r>
      <w:r w:rsidRPr="004B3836">
        <w:rPr>
          <w:rFonts w:ascii="Times New Roman" w:hAnsi="Times New Roman" w:cs="Times New Roman"/>
          <w:sz w:val="24"/>
          <w:szCs w:val="24"/>
          <w:lang w:val="en-GB"/>
        </w:rPr>
        <w:t xml:space="preserve"> initiatives such as </w:t>
      </w:r>
      <w:r w:rsidRPr="009A3BAE">
        <w:rPr>
          <w:rFonts w:ascii="Times New Roman" w:hAnsi="Times New Roman" w:cs="Times New Roman"/>
          <w:sz w:val="24"/>
          <w:szCs w:val="24"/>
          <w:lang w:val="en-GB"/>
        </w:rPr>
        <w:t>Earth Moving Equipment Safety Round Table (</w:t>
      </w:r>
      <w:r w:rsidRPr="004B3836">
        <w:rPr>
          <w:rFonts w:ascii="Times New Roman" w:hAnsi="Times New Roman" w:cs="Times New Roman"/>
          <w:sz w:val="24"/>
          <w:szCs w:val="24"/>
          <w:lang w:val="en-GB"/>
        </w:rPr>
        <w:t>EMERST</w:t>
      </w:r>
      <w:r>
        <w:rPr>
          <w:rFonts w:ascii="Times New Roman" w:hAnsi="Times New Roman" w:cs="Times New Roman"/>
          <w:sz w:val="24"/>
          <w:szCs w:val="24"/>
          <w:lang w:val="en-GB"/>
        </w:rPr>
        <w:t>)</w:t>
      </w:r>
    </w:p>
    <w:p w:rsidR="00543E4F" w:rsidRDefault="00543E4F" w:rsidP="00787223">
      <w:pPr>
        <w:spacing w:line="276" w:lineRule="auto"/>
        <w:ind w:left="360"/>
        <w:jc w:val="both"/>
        <w:rPr>
          <w:rFonts w:eastAsiaTheme="minorHAnsi"/>
          <w:lang w:val="en-GB"/>
        </w:rPr>
      </w:pPr>
    </w:p>
    <w:p w:rsidR="004B3836" w:rsidRDefault="004B3836" w:rsidP="00787223">
      <w:pPr>
        <w:spacing w:line="276" w:lineRule="auto"/>
        <w:ind w:left="360"/>
        <w:jc w:val="both"/>
        <w:rPr>
          <w:rFonts w:eastAsiaTheme="minorHAnsi"/>
          <w:lang w:val="en-GB"/>
        </w:rPr>
      </w:pPr>
      <w:r w:rsidRPr="004B3836">
        <w:rPr>
          <w:rFonts w:eastAsiaTheme="minorHAnsi"/>
          <w:lang w:val="en-GB"/>
        </w:rPr>
        <w:t>Critical steps towards the achievement of the</w:t>
      </w:r>
      <w:r w:rsidR="005B694D">
        <w:rPr>
          <w:rFonts w:eastAsiaTheme="minorHAnsi"/>
          <w:lang w:val="en-GB"/>
        </w:rPr>
        <w:t>se strategic objectives include;</w:t>
      </w:r>
    </w:p>
    <w:p w:rsidR="00787223" w:rsidRPr="004B3836" w:rsidRDefault="00787223" w:rsidP="00787223">
      <w:pPr>
        <w:spacing w:line="276" w:lineRule="auto"/>
        <w:ind w:left="360"/>
        <w:jc w:val="both"/>
        <w:rPr>
          <w:rFonts w:eastAsiaTheme="minorHAnsi"/>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Establish a mining industry Buy Quiet Policy </w:t>
      </w:r>
      <w:r w:rsidR="005B694D">
        <w:rPr>
          <w:rFonts w:ascii="Times New Roman" w:hAnsi="Times New Roman" w:cs="Times New Roman"/>
          <w:sz w:val="24"/>
          <w:szCs w:val="24"/>
          <w:lang w:val="en-GB"/>
        </w:rPr>
        <w:t xml:space="preserve">Task </w:t>
      </w:r>
      <w:r w:rsidRPr="004B3836">
        <w:rPr>
          <w:rFonts w:ascii="Times New Roman" w:hAnsi="Times New Roman" w:cs="Times New Roman"/>
          <w:sz w:val="24"/>
          <w:szCs w:val="24"/>
          <w:lang w:val="en-GB"/>
        </w:rPr>
        <w:t>Team with the sole mandate of executing the above objectives facilitat</w:t>
      </w:r>
      <w:r>
        <w:rPr>
          <w:rFonts w:ascii="Times New Roman" w:hAnsi="Times New Roman" w:cs="Times New Roman"/>
          <w:sz w:val="24"/>
          <w:szCs w:val="24"/>
          <w:lang w:val="en-GB"/>
        </w:rPr>
        <w:t>ed by</w:t>
      </w:r>
      <w:r w:rsidRPr="004B3836">
        <w:rPr>
          <w:rFonts w:ascii="Times New Roman" w:hAnsi="Times New Roman" w:cs="Times New Roman"/>
          <w:sz w:val="24"/>
          <w:szCs w:val="24"/>
          <w:lang w:val="en-GB"/>
        </w:rPr>
        <w:t xml:space="preserve"> the MOSH Learning Hub</w:t>
      </w:r>
      <w:r w:rsidR="005B694D">
        <w:rPr>
          <w:rFonts w:ascii="Times New Roman" w:hAnsi="Times New Roman" w:cs="Times New Roman"/>
          <w:sz w:val="24"/>
          <w:szCs w:val="24"/>
          <w:lang w:val="en-GB"/>
        </w:rPr>
        <w:t>,</w:t>
      </w:r>
    </w:p>
    <w:p w:rsidR="005B694D" w:rsidRDefault="005B694D" w:rsidP="005B694D">
      <w:pPr>
        <w:pStyle w:val="ListParagraph"/>
        <w:ind w:left="1080"/>
        <w:jc w:val="bot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Set-up </w:t>
      </w:r>
      <w:r>
        <w:rPr>
          <w:rFonts w:ascii="Times New Roman" w:hAnsi="Times New Roman" w:cs="Times New Roman"/>
          <w:sz w:val="24"/>
          <w:szCs w:val="24"/>
          <w:lang w:val="en-GB"/>
        </w:rPr>
        <w:t xml:space="preserve">executive </w:t>
      </w:r>
      <w:r w:rsidRPr="004B3836">
        <w:rPr>
          <w:rFonts w:ascii="Times New Roman" w:hAnsi="Times New Roman" w:cs="Times New Roman"/>
          <w:sz w:val="24"/>
          <w:szCs w:val="24"/>
          <w:lang w:val="en-GB"/>
        </w:rPr>
        <w:t>Round Table discussions with the supplier</w:t>
      </w:r>
      <w:r w:rsidR="005B694D">
        <w:rPr>
          <w:rFonts w:ascii="Times New Roman" w:hAnsi="Times New Roman" w:cs="Times New Roman"/>
          <w:sz w:val="24"/>
          <w:szCs w:val="24"/>
          <w:lang w:val="en-GB"/>
        </w:rPr>
        <w:t xml:space="preserve"> groups to facilitate buy-in, </w:t>
      </w:r>
      <w:r>
        <w:rPr>
          <w:rFonts w:ascii="Times New Roman" w:hAnsi="Times New Roman" w:cs="Times New Roman"/>
          <w:sz w:val="24"/>
          <w:szCs w:val="24"/>
          <w:lang w:val="en-GB"/>
        </w:rPr>
        <w:t>support and form</w:t>
      </w:r>
      <w:r w:rsidR="005B694D">
        <w:rPr>
          <w:rFonts w:ascii="Times New Roman" w:hAnsi="Times New Roman" w:cs="Times New Roman"/>
          <w:sz w:val="24"/>
          <w:szCs w:val="24"/>
          <w:lang w:val="en-GB"/>
        </w:rPr>
        <w:t xml:space="preserve">ation of </w:t>
      </w:r>
      <w:r>
        <w:rPr>
          <w:rFonts w:ascii="Times New Roman" w:hAnsi="Times New Roman" w:cs="Times New Roman"/>
          <w:sz w:val="24"/>
          <w:szCs w:val="24"/>
          <w:lang w:val="en-GB"/>
        </w:rPr>
        <w:t>specific Task T</w:t>
      </w:r>
      <w:r w:rsidRPr="004B3836">
        <w:rPr>
          <w:rFonts w:ascii="Times New Roman" w:hAnsi="Times New Roman" w:cs="Times New Roman"/>
          <w:sz w:val="24"/>
          <w:szCs w:val="24"/>
          <w:lang w:val="en-GB"/>
        </w:rPr>
        <w:t>eams</w:t>
      </w:r>
      <w:r w:rsidR="005B694D">
        <w:rPr>
          <w:rFonts w:ascii="Times New Roman" w:hAnsi="Times New Roman" w:cs="Times New Roman"/>
          <w:sz w:val="24"/>
          <w:szCs w:val="24"/>
          <w:lang w:val="en-GB"/>
        </w:rPr>
        <w: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sidRPr="00787223">
        <w:rPr>
          <w:rFonts w:ascii="Times New Roman" w:hAnsi="Times New Roman" w:cs="Times New Roman"/>
          <w:sz w:val="24"/>
          <w:szCs w:val="24"/>
          <w:lang w:val="en-GB"/>
        </w:rPr>
        <w:t xml:space="preserve">Establish specific policies based on equipment/machinery </w:t>
      </w:r>
      <w:r w:rsidRPr="00787223">
        <w:rPr>
          <w:rFonts w:ascii="Times New Roman" w:hAnsi="Times New Roman" w:cs="Times New Roman"/>
          <w:b/>
          <w:sz w:val="24"/>
          <w:szCs w:val="24"/>
          <w:lang w:val="en-GB"/>
        </w:rPr>
        <w:t>life –cycle cost</w:t>
      </w:r>
      <w:r w:rsidRPr="00787223">
        <w:rPr>
          <w:rFonts w:ascii="Times New Roman" w:hAnsi="Times New Roman" w:cs="Times New Roman"/>
          <w:sz w:val="24"/>
          <w:szCs w:val="24"/>
          <w:lang w:val="en-GB"/>
        </w:rPr>
        <w:t xml:space="preserve"> as opposed to </w:t>
      </w:r>
      <w:r w:rsidRPr="00787223">
        <w:rPr>
          <w:rFonts w:ascii="Times New Roman" w:hAnsi="Times New Roman" w:cs="Times New Roman"/>
          <w:b/>
          <w:sz w:val="24"/>
          <w:szCs w:val="24"/>
          <w:lang w:val="en-GB"/>
        </w:rPr>
        <w:t>purchase cost</w:t>
      </w:r>
      <w:r w:rsidRPr="00787223">
        <w:rPr>
          <w:rFonts w:ascii="Times New Roman" w:hAnsi="Times New Roman" w:cs="Times New Roman"/>
          <w:sz w:val="24"/>
          <w:szCs w:val="24"/>
          <w:lang w:val="en-GB"/>
        </w:rPr>
        <w:t xml:space="preserve">.  </w:t>
      </w:r>
      <w:r>
        <w:rPr>
          <w:rFonts w:ascii="Times New Roman" w:hAnsi="Times New Roman" w:cs="Times New Roman"/>
          <w:sz w:val="24"/>
          <w:szCs w:val="24"/>
          <w:lang w:val="en-GB"/>
        </w:rPr>
        <w:t xml:space="preserve">Develop </w:t>
      </w:r>
      <w:r w:rsidRPr="00787223">
        <w:rPr>
          <w:rFonts w:ascii="Times New Roman" w:hAnsi="Times New Roman" w:cs="Times New Roman"/>
          <w:sz w:val="24"/>
          <w:szCs w:val="24"/>
          <w:lang w:val="en-GB"/>
        </w:rPr>
        <w:t xml:space="preserve">standards for noise </w:t>
      </w:r>
      <w:r>
        <w:rPr>
          <w:rFonts w:ascii="Times New Roman" w:hAnsi="Times New Roman" w:cs="Times New Roman"/>
          <w:sz w:val="24"/>
          <w:szCs w:val="24"/>
          <w:lang w:val="en-GB"/>
        </w:rPr>
        <w:t xml:space="preserve">emission </w:t>
      </w:r>
      <w:r w:rsidRPr="00787223">
        <w:rPr>
          <w:rFonts w:ascii="Times New Roman" w:hAnsi="Times New Roman" w:cs="Times New Roman"/>
          <w:sz w:val="24"/>
          <w:szCs w:val="24"/>
          <w:lang w:val="en-GB"/>
        </w:rPr>
        <w:t xml:space="preserve">levels at the start-of-use (new </w:t>
      </w:r>
      <w:r w:rsidRPr="00787223">
        <w:rPr>
          <w:rFonts w:ascii="Times New Roman" w:hAnsi="Times New Roman" w:cs="Times New Roman"/>
          <w:sz w:val="24"/>
          <w:szCs w:val="24"/>
          <w:lang w:val="en-GB"/>
        </w:rPr>
        <w:lastRenderedPageBreak/>
        <w:t xml:space="preserve">equipment), mid-life use and end-of-life use. </w:t>
      </w:r>
      <w:r>
        <w:rPr>
          <w:rFonts w:ascii="Times New Roman" w:hAnsi="Times New Roman" w:cs="Times New Roman"/>
          <w:sz w:val="24"/>
          <w:szCs w:val="24"/>
          <w:lang w:val="en-GB"/>
        </w:rPr>
        <w:t xml:space="preserve">Requirements must </w:t>
      </w:r>
      <w:r w:rsidRPr="00787223">
        <w:rPr>
          <w:rFonts w:ascii="Times New Roman" w:hAnsi="Times New Roman" w:cs="Times New Roman"/>
          <w:sz w:val="24"/>
          <w:szCs w:val="24"/>
          <w:lang w:val="en-GB"/>
        </w:rPr>
        <w:t>also include maintenance requirements for sustaining low noise emission</w:t>
      </w:r>
      <w:r>
        <w:rPr>
          <w:rFonts w:ascii="Times New Roman" w:hAnsi="Times New Roman" w:cs="Times New Roman"/>
          <w:sz w:val="24"/>
          <w:szCs w:val="24"/>
          <w:lang w:val="en-GB"/>
        </w:rPr>
        <w:t xml:space="preserve"> during </w:t>
      </w:r>
      <w:r w:rsidR="005B694D">
        <w:rPr>
          <w:rFonts w:ascii="Times New Roman" w:hAnsi="Times New Roman" w:cs="Times New Roman"/>
          <w:sz w:val="24"/>
          <w:szCs w:val="24"/>
          <w:lang w:val="en-GB"/>
        </w:rPr>
        <w:t>the operating life of equipment,</w:t>
      </w:r>
    </w:p>
    <w:p w:rsidR="00543E4F" w:rsidRPr="00787223" w:rsidRDefault="00543E4F" w:rsidP="00543E4F">
      <w:pPr>
        <w:pStyle w:val="ListParagraph"/>
        <w:rPr>
          <w:rFonts w:ascii="Times New Roman" w:hAnsi="Times New Roman" w:cs="Times New Roman"/>
          <w:sz w:val="24"/>
          <w:szCs w:val="24"/>
          <w:lang w:val="en-GB"/>
        </w:rPr>
      </w:pPr>
    </w:p>
    <w:p w:rsidR="00543E4F" w:rsidRDefault="00543E4F" w:rsidP="00543E4F">
      <w:pPr>
        <w:pStyle w:val="ListParagraph"/>
        <w:numPr>
          <w:ilvl w:val="0"/>
          <w:numId w:val="19"/>
        </w:numPr>
        <w:jc w:val="both"/>
        <w:rPr>
          <w:rFonts w:ascii="Times New Roman" w:hAnsi="Times New Roman" w:cs="Times New Roman"/>
          <w:sz w:val="24"/>
          <w:szCs w:val="24"/>
          <w:lang w:val="en-GB"/>
        </w:rPr>
      </w:pPr>
      <w:r>
        <w:rPr>
          <w:rFonts w:ascii="Times New Roman" w:hAnsi="Times New Roman" w:cs="Times New Roman"/>
          <w:sz w:val="24"/>
          <w:szCs w:val="24"/>
          <w:lang w:val="en-GB"/>
        </w:rPr>
        <w:t>Task T</w:t>
      </w:r>
      <w:r w:rsidRPr="00787223">
        <w:rPr>
          <w:rFonts w:ascii="Times New Roman" w:hAnsi="Times New Roman" w:cs="Times New Roman"/>
          <w:sz w:val="24"/>
          <w:szCs w:val="24"/>
          <w:lang w:val="en-GB"/>
        </w:rPr>
        <w:t xml:space="preserve">eams and suppliers to establish realistic and </w:t>
      </w:r>
      <w:r>
        <w:rPr>
          <w:rFonts w:ascii="Times New Roman" w:hAnsi="Times New Roman" w:cs="Times New Roman"/>
          <w:sz w:val="24"/>
          <w:szCs w:val="24"/>
          <w:lang w:val="en-GB"/>
        </w:rPr>
        <w:t xml:space="preserve">equipment </w:t>
      </w:r>
      <w:r w:rsidRPr="00787223">
        <w:rPr>
          <w:rFonts w:ascii="Times New Roman" w:hAnsi="Times New Roman" w:cs="Times New Roman"/>
          <w:sz w:val="24"/>
          <w:szCs w:val="24"/>
          <w:lang w:val="en-GB"/>
        </w:rPr>
        <w:t>specific noise reduction targ</w:t>
      </w:r>
      <w:r w:rsidR="005B694D">
        <w:rPr>
          <w:rFonts w:ascii="Times New Roman" w:hAnsi="Times New Roman" w:cs="Times New Roman"/>
          <w:sz w:val="24"/>
          <w:szCs w:val="24"/>
          <w:lang w:val="en-GB"/>
        </w:rPr>
        <w:t>ets and milestones, and</w:t>
      </w:r>
    </w:p>
    <w:p w:rsidR="00543E4F" w:rsidRPr="00787223" w:rsidRDefault="00543E4F" w:rsidP="00543E4F">
      <w:pPr>
        <w:pStyle w:val="ListParagraph"/>
        <w:rPr>
          <w:rFonts w:ascii="Times New Roman" w:hAnsi="Times New Roman" w:cs="Times New Roman"/>
          <w:sz w:val="24"/>
          <w:szCs w:val="24"/>
          <w:lang w:val="en-GB"/>
        </w:rPr>
      </w:pPr>
    </w:p>
    <w:p w:rsidR="00543E4F" w:rsidRPr="004B3836" w:rsidRDefault="00543E4F" w:rsidP="00543E4F">
      <w:pPr>
        <w:pStyle w:val="ListParagraph"/>
        <w:numPr>
          <w:ilvl w:val="0"/>
          <w:numId w:val="19"/>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Monitor and manage progress towards the milestones</w:t>
      </w:r>
      <w:r w:rsidR="005B694D">
        <w:rPr>
          <w:rFonts w:ascii="Times New Roman" w:hAnsi="Times New Roman" w:cs="Times New Roman"/>
          <w:sz w:val="24"/>
          <w:szCs w:val="24"/>
          <w:lang w:val="en-GB"/>
        </w:rPr>
        <w:t>.</w:t>
      </w:r>
    </w:p>
    <w:p w:rsidR="00543E4F" w:rsidRDefault="00543E4F" w:rsidP="00543E4F">
      <w:pPr>
        <w:spacing w:line="276" w:lineRule="auto"/>
        <w:jc w:val="both"/>
        <w:rPr>
          <w:rFonts w:eastAsiaTheme="minorHAnsi"/>
          <w:lang w:val="en-GB"/>
        </w:rPr>
      </w:pPr>
      <w:r w:rsidRPr="004B3836">
        <w:rPr>
          <w:rFonts w:eastAsiaTheme="minorHAnsi"/>
          <w:lang w:val="en-GB"/>
        </w:rPr>
        <w:t xml:space="preserve">Based on these realities and necessities, it is important that an industry-wide Buy Quiet Policy </w:t>
      </w:r>
      <w:r>
        <w:rPr>
          <w:rFonts w:eastAsiaTheme="minorHAnsi"/>
          <w:lang w:val="en-GB"/>
        </w:rPr>
        <w:t xml:space="preserve">be developed at - </w:t>
      </w:r>
      <w:r w:rsidRPr="004B3836">
        <w:rPr>
          <w:rFonts w:eastAsiaTheme="minorHAnsi"/>
          <w:lang w:val="en-GB"/>
        </w:rPr>
        <w:t>and with the active participation of mining industry executives</w:t>
      </w:r>
      <w:r>
        <w:rPr>
          <w:rFonts w:eastAsiaTheme="minorHAnsi"/>
          <w:lang w:val="en-GB"/>
        </w:rPr>
        <w:t xml:space="preserve">. This </w:t>
      </w:r>
      <w:r w:rsidRPr="004B3836">
        <w:rPr>
          <w:rFonts w:eastAsiaTheme="minorHAnsi"/>
          <w:lang w:val="en-GB"/>
        </w:rPr>
        <w:t>on its own will b</w:t>
      </w:r>
      <w:r>
        <w:rPr>
          <w:rFonts w:eastAsiaTheme="minorHAnsi"/>
          <w:lang w:val="en-GB"/>
        </w:rPr>
        <w:t>e a step-</w:t>
      </w:r>
      <w:r w:rsidRPr="004B3836">
        <w:rPr>
          <w:rFonts w:eastAsiaTheme="minorHAnsi"/>
          <w:lang w:val="en-GB"/>
        </w:rPr>
        <w:t>change because the noise hazard is currently abdicated to Occupational Health departments without the effective involvement of Executives and integration of Engineering and Procurement departments.</w:t>
      </w:r>
    </w:p>
    <w:p w:rsidR="00302C08" w:rsidRPr="004B3836" w:rsidRDefault="00302C08" w:rsidP="004B3836">
      <w:pPr>
        <w:spacing w:line="276" w:lineRule="auto"/>
        <w:jc w:val="both"/>
        <w:rPr>
          <w:rFonts w:eastAsiaTheme="minorHAnsi"/>
          <w:lang w:val="en-GB"/>
        </w:rPr>
      </w:pPr>
    </w:p>
    <w:p w:rsidR="004B3836" w:rsidRDefault="004B3836" w:rsidP="004B3836">
      <w:pPr>
        <w:numPr>
          <w:ilvl w:val="0"/>
          <w:numId w:val="2"/>
        </w:numPr>
        <w:spacing w:line="276" w:lineRule="auto"/>
        <w:ind w:hanging="720"/>
        <w:jc w:val="both"/>
        <w:rPr>
          <w:b/>
          <w:bCs/>
        </w:rPr>
      </w:pPr>
      <w:r>
        <w:rPr>
          <w:b/>
          <w:bCs/>
        </w:rPr>
        <w:t xml:space="preserve">CHALLENGES TO EXECUTING MINING INDUSTRY-WIDE BUY QUIET POLICY </w:t>
      </w:r>
    </w:p>
    <w:p w:rsidR="004B3836" w:rsidRDefault="004B3836" w:rsidP="004B3836">
      <w:pPr>
        <w:spacing w:line="276" w:lineRule="auto"/>
        <w:ind w:left="720"/>
        <w:jc w:val="both"/>
        <w:rPr>
          <w:b/>
          <w:bCs/>
        </w:rPr>
      </w:pPr>
    </w:p>
    <w:p w:rsidR="004B3836" w:rsidRDefault="004B3836" w:rsidP="004B3836">
      <w:pPr>
        <w:spacing w:line="276" w:lineRule="auto"/>
        <w:jc w:val="both"/>
        <w:rPr>
          <w:rFonts w:eastAsiaTheme="minorHAnsi"/>
          <w:lang w:val="en-GB"/>
        </w:rPr>
      </w:pPr>
      <w:r w:rsidRPr="004B3836">
        <w:rPr>
          <w:rFonts w:eastAsiaTheme="minorHAnsi"/>
          <w:lang w:val="en-GB"/>
        </w:rPr>
        <w:t xml:space="preserve">Some of the potential pit-falls to </w:t>
      </w:r>
      <w:r w:rsidR="00787223">
        <w:rPr>
          <w:rFonts w:eastAsiaTheme="minorHAnsi"/>
          <w:lang w:val="en-GB"/>
        </w:rPr>
        <w:t xml:space="preserve">realisation </w:t>
      </w:r>
      <w:r w:rsidRPr="004B3836">
        <w:rPr>
          <w:rFonts w:eastAsiaTheme="minorHAnsi"/>
          <w:lang w:val="en-GB"/>
        </w:rPr>
        <w:t xml:space="preserve">this </w:t>
      </w:r>
      <w:r w:rsidR="00787223">
        <w:rPr>
          <w:rFonts w:eastAsiaTheme="minorHAnsi"/>
          <w:lang w:val="en-GB"/>
        </w:rPr>
        <w:t>proposed initiative</w:t>
      </w:r>
      <w:r w:rsidRPr="004B3836">
        <w:rPr>
          <w:rFonts w:eastAsiaTheme="minorHAnsi"/>
          <w:lang w:val="en-GB"/>
        </w:rPr>
        <w:t xml:space="preserve"> are:</w:t>
      </w:r>
    </w:p>
    <w:p w:rsidR="00787223" w:rsidRPr="004B3836" w:rsidRDefault="00787223" w:rsidP="004B3836">
      <w:pPr>
        <w:spacing w:line="276" w:lineRule="auto"/>
        <w:jc w:val="both"/>
        <w:rPr>
          <w:rFonts w:eastAsiaTheme="minorHAnsi"/>
          <w:lang w:val="en-GB"/>
        </w:rPr>
      </w:pP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Inability of the industry to stand together on this initiative</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A fixation on the purchase cost as opposed to life cycle cost</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Inability of the mining companies to sell this strategy to their individual operations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Suppliers resistance based on international product specifications and requirements</w:t>
      </w:r>
      <w:r w:rsidR="005B694D">
        <w:rPr>
          <w:rFonts w:ascii="Times New Roman" w:hAnsi="Times New Roman" w:cs="Times New Roman"/>
          <w:sz w:val="24"/>
          <w:szCs w:val="24"/>
          <w:lang w:val="en-GB"/>
        </w:rPr>
        <w:t>;</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Suppliers resistance mainly due to upfront investments that might be required in some Research and Development initiatives and the targets set </w:t>
      </w:r>
      <w:r w:rsidR="00ED7EF5">
        <w:rPr>
          <w:rFonts w:ascii="Times New Roman" w:hAnsi="Times New Roman" w:cs="Times New Roman"/>
          <w:sz w:val="24"/>
          <w:szCs w:val="24"/>
          <w:lang w:val="en-GB"/>
        </w:rPr>
        <w:t>by Task T</w:t>
      </w:r>
      <w:r w:rsidR="005B694D">
        <w:rPr>
          <w:rFonts w:ascii="Times New Roman" w:hAnsi="Times New Roman" w:cs="Times New Roman"/>
          <w:sz w:val="24"/>
          <w:szCs w:val="24"/>
          <w:lang w:val="en-GB"/>
        </w:rPr>
        <w:t>eams;</w:t>
      </w:r>
    </w:p>
    <w:p w:rsidR="004B3836" w:rsidRPr="004B3836" w:rsidRDefault="004B3836" w:rsidP="004B3836">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Potential reduction of competition and monopoly issues</w:t>
      </w:r>
      <w:r w:rsidR="005B694D">
        <w:rPr>
          <w:rFonts w:ascii="Times New Roman" w:hAnsi="Times New Roman" w:cs="Times New Roman"/>
          <w:sz w:val="24"/>
          <w:szCs w:val="24"/>
          <w:lang w:val="en-GB"/>
        </w:rPr>
        <w:t>; and</w:t>
      </w:r>
    </w:p>
    <w:p w:rsidR="00543E4F" w:rsidRPr="004B3836" w:rsidRDefault="00543E4F" w:rsidP="00543E4F">
      <w:pPr>
        <w:pStyle w:val="ListParagraph"/>
        <w:numPr>
          <w:ilvl w:val="0"/>
          <w:numId w:val="15"/>
        </w:numPr>
        <w:jc w:val="both"/>
        <w:rPr>
          <w:rFonts w:ascii="Times New Roman" w:hAnsi="Times New Roman" w:cs="Times New Roman"/>
          <w:sz w:val="24"/>
          <w:szCs w:val="24"/>
          <w:lang w:val="en-GB"/>
        </w:rPr>
      </w:pPr>
      <w:r w:rsidRPr="004B3836">
        <w:rPr>
          <w:rFonts w:ascii="Times New Roman" w:hAnsi="Times New Roman" w:cs="Times New Roman"/>
          <w:sz w:val="24"/>
          <w:szCs w:val="24"/>
          <w:lang w:val="en-GB"/>
        </w:rPr>
        <w:t xml:space="preserve">Potential Intellectual </w:t>
      </w:r>
      <w:r>
        <w:rPr>
          <w:rFonts w:ascii="Times New Roman" w:hAnsi="Times New Roman" w:cs="Times New Roman"/>
          <w:sz w:val="24"/>
          <w:szCs w:val="24"/>
          <w:lang w:val="en-GB"/>
        </w:rPr>
        <w:t xml:space="preserve">property </w:t>
      </w:r>
      <w:r w:rsidRPr="004B3836">
        <w:rPr>
          <w:rFonts w:ascii="Times New Roman" w:hAnsi="Times New Roman" w:cs="Times New Roman"/>
          <w:sz w:val="24"/>
          <w:szCs w:val="24"/>
          <w:lang w:val="en-GB"/>
        </w:rPr>
        <w:t>issues</w:t>
      </w:r>
      <w:r w:rsidR="005B694D">
        <w:rPr>
          <w:rFonts w:ascii="Times New Roman" w:hAnsi="Times New Roman" w:cs="Times New Roman"/>
          <w:sz w:val="24"/>
          <w:szCs w:val="24"/>
          <w:lang w:val="en-GB"/>
        </w:rPr>
        <w:t>.</w:t>
      </w:r>
    </w:p>
    <w:p w:rsidR="00ED7EF5" w:rsidRPr="00ED7EF5" w:rsidRDefault="00543E4F" w:rsidP="00ED7EF5">
      <w:pPr>
        <w:jc w:val="both"/>
        <w:rPr>
          <w:lang w:val="en-GB"/>
        </w:rPr>
      </w:pPr>
      <w:r>
        <w:rPr>
          <w:lang w:val="en-GB"/>
        </w:rPr>
        <w:t>The above</w:t>
      </w:r>
      <w:r w:rsidRPr="00ED7EF5">
        <w:rPr>
          <w:lang w:val="en-GB"/>
        </w:rPr>
        <w:t xml:space="preserve"> challenges </w:t>
      </w:r>
      <w:r>
        <w:rPr>
          <w:lang w:val="en-GB"/>
        </w:rPr>
        <w:t xml:space="preserve">require specific mitigation action and are </w:t>
      </w:r>
      <w:r w:rsidRPr="00ED7EF5">
        <w:rPr>
          <w:lang w:val="en-GB"/>
        </w:rPr>
        <w:t>surmountable</w:t>
      </w:r>
      <w:r>
        <w:rPr>
          <w:lang w:val="en-GB"/>
        </w:rPr>
        <w:t>.</w:t>
      </w:r>
    </w:p>
    <w:p w:rsidR="004B3836" w:rsidRDefault="004B3836" w:rsidP="004B3836">
      <w:pPr>
        <w:spacing w:line="276" w:lineRule="auto"/>
        <w:jc w:val="both"/>
        <w:rPr>
          <w:b/>
        </w:rPr>
      </w:pPr>
    </w:p>
    <w:p w:rsidR="007372DE" w:rsidRPr="006D2608" w:rsidRDefault="006D2608" w:rsidP="004B3836">
      <w:pPr>
        <w:numPr>
          <w:ilvl w:val="0"/>
          <w:numId w:val="2"/>
        </w:numPr>
        <w:spacing w:line="276" w:lineRule="auto"/>
        <w:ind w:hanging="720"/>
        <w:jc w:val="both"/>
        <w:rPr>
          <w:b/>
          <w:bCs/>
        </w:rPr>
      </w:pPr>
      <w:r>
        <w:rPr>
          <w:b/>
          <w:bCs/>
        </w:rPr>
        <w:t>CONCLUSION</w:t>
      </w:r>
    </w:p>
    <w:p w:rsidR="007372DE" w:rsidRDefault="007372DE" w:rsidP="004B3836">
      <w:pPr>
        <w:spacing w:line="276" w:lineRule="auto"/>
        <w:jc w:val="both"/>
        <w:rPr>
          <w:b/>
        </w:rPr>
      </w:pPr>
    </w:p>
    <w:p w:rsidR="00543E4F" w:rsidRPr="00B94ECC" w:rsidRDefault="00543E4F" w:rsidP="00543E4F">
      <w:pPr>
        <w:spacing w:line="276" w:lineRule="auto"/>
        <w:jc w:val="both"/>
      </w:pPr>
      <w:r w:rsidRPr="00B94ECC">
        <w:t xml:space="preserve">Some </w:t>
      </w:r>
      <w:r>
        <w:t xml:space="preserve">of the mining industry’s challenges require </w:t>
      </w:r>
      <w:r w:rsidR="005B694D">
        <w:t>extensive industry-</w:t>
      </w:r>
      <w:r>
        <w:t xml:space="preserve">wide co-operation and low noise emitting machinery and equipment </w:t>
      </w:r>
      <w:r w:rsidR="005B694D">
        <w:t>require this type of cooperation</w:t>
      </w:r>
      <w:r>
        <w:t>. Taking a leaf from other industries</w:t>
      </w:r>
      <w:r w:rsidR="005B694D">
        <w:t>,</w:t>
      </w:r>
      <w:r>
        <w:t xml:space="preserve"> the industry’s collective buying power can energise suppliers to unleash innovation</w:t>
      </w:r>
      <w:r w:rsidR="005B694D">
        <w:t xml:space="preserve"> when it comes to noise hazard management</w:t>
      </w:r>
      <w:r>
        <w:t xml:space="preserve">. </w:t>
      </w:r>
    </w:p>
    <w:p w:rsidR="005B694D" w:rsidRDefault="005B694D" w:rsidP="00543E4F">
      <w:pPr>
        <w:spacing w:line="276" w:lineRule="auto"/>
        <w:jc w:val="both"/>
      </w:pPr>
    </w:p>
    <w:p w:rsidR="00543E4F" w:rsidRPr="00A41878" w:rsidRDefault="00543E4F" w:rsidP="00543E4F">
      <w:pPr>
        <w:spacing w:after="200" w:line="276" w:lineRule="auto"/>
        <w:jc w:val="both"/>
      </w:pPr>
      <w:r>
        <w:t xml:space="preserve">The proposed strategy is focusing on eliminating noise at the </w:t>
      </w:r>
      <w:r w:rsidRPr="005B694D">
        <w:rPr>
          <w:b/>
        </w:rPr>
        <w:t>‘real source’</w:t>
      </w:r>
      <w:r>
        <w:t xml:space="preserve"> and addressed at the appropriate place</w:t>
      </w:r>
      <w:r w:rsidR="005B694D">
        <w:t xml:space="preserve"> i.e.</w:t>
      </w:r>
      <w:r>
        <w:t xml:space="preserve"> the design of equipment a</w:t>
      </w:r>
      <w:r w:rsidR="005B694D">
        <w:t>nd machines. The approach is in-</w:t>
      </w:r>
      <w:r>
        <w:t xml:space="preserve">line with some of mining executives’ vision of introducing new initiatives in the industry – </w:t>
      </w:r>
      <w:r w:rsidRPr="00A41878">
        <w:rPr>
          <w:i/>
        </w:rPr>
        <w:t>“…new processes would be put in place to reach outside the mining industry, which lagged the petroleum, manufacturing and aviation sectors … There is no reason why our industry should not use the best from all of these restless innovators”</w:t>
      </w:r>
      <w:r>
        <w:t xml:space="preserve"> Mr. M.</w:t>
      </w:r>
      <w:r w:rsidRPr="00A41878">
        <w:t xml:space="preserve"> Cutifani</w:t>
      </w:r>
      <w:r>
        <w:t xml:space="preserve"> (19/04/2012)</w:t>
      </w:r>
      <w:r w:rsidRPr="00A41878">
        <w:t>.</w:t>
      </w:r>
    </w:p>
    <w:p w:rsidR="00543E4F" w:rsidRPr="00543E4F" w:rsidRDefault="00543E4F" w:rsidP="00543E4F">
      <w:pPr>
        <w:spacing w:after="200" w:line="276" w:lineRule="auto"/>
        <w:jc w:val="both"/>
      </w:pPr>
      <w:r w:rsidRPr="00543E4F">
        <w:lastRenderedPageBreak/>
        <w:t>Only through a continuous process of As Low As Reasonably Possible (ALARP) can the mining industry realize its vision of ZERO HARM in the area of noise.</w:t>
      </w:r>
    </w:p>
    <w:p w:rsidR="00543E4F" w:rsidRPr="001E1BEE" w:rsidRDefault="00543E4F" w:rsidP="00543E4F">
      <w:pPr>
        <w:autoSpaceDE w:val="0"/>
        <w:autoSpaceDN w:val="0"/>
        <w:adjustRightInd w:val="0"/>
        <w:spacing w:line="276" w:lineRule="auto"/>
      </w:pPr>
      <w:r w:rsidRPr="001E1BEE">
        <w:t xml:space="preserve">We look forward to your </w:t>
      </w:r>
      <w:r>
        <w:t>comments</w:t>
      </w:r>
    </w:p>
    <w:p w:rsidR="00543E4F" w:rsidRPr="001E1BEE" w:rsidRDefault="00543E4F" w:rsidP="00543E4F">
      <w:pPr>
        <w:autoSpaceDE w:val="0"/>
        <w:autoSpaceDN w:val="0"/>
        <w:adjustRightInd w:val="0"/>
        <w:spacing w:line="276" w:lineRule="auto"/>
      </w:pPr>
    </w:p>
    <w:p w:rsidR="00543E4F" w:rsidRPr="001E1BEE" w:rsidRDefault="00543E4F" w:rsidP="00543E4F">
      <w:pPr>
        <w:autoSpaceDE w:val="0"/>
        <w:autoSpaceDN w:val="0"/>
        <w:adjustRightInd w:val="0"/>
        <w:spacing w:line="276" w:lineRule="auto"/>
      </w:pPr>
      <w:r w:rsidRPr="001E1BEE">
        <w:t>Yours truly</w:t>
      </w:r>
    </w:p>
    <w:p w:rsidR="00543E4F" w:rsidRPr="001E1BEE" w:rsidRDefault="00543E4F" w:rsidP="00543E4F">
      <w:pPr>
        <w:autoSpaceDE w:val="0"/>
        <w:autoSpaceDN w:val="0"/>
        <w:adjustRightInd w:val="0"/>
        <w:spacing w:line="276" w:lineRule="auto"/>
      </w:pPr>
      <w:r w:rsidRPr="001E1BEE">
        <w:t>Shark</w:t>
      </w:r>
      <w:r>
        <w:t>s</w:t>
      </w:r>
      <w:r w:rsidRPr="001E1BEE">
        <w:t xml:space="preserve"> Gumede</w:t>
      </w:r>
    </w:p>
    <w:p w:rsidR="00543E4F" w:rsidRPr="00652312" w:rsidRDefault="00543E4F" w:rsidP="00543E4F">
      <w:pPr>
        <w:autoSpaceDE w:val="0"/>
        <w:autoSpaceDN w:val="0"/>
        <w:adjustRightInd w:val="0"/>
        <w:spacing w:line="276" w:lineRule="auto"/>
        <w:rPr>
          <w:rFonts w:ascii="Times-Roman" w:hAnsi="Times-Roman" w:cs="Times-Roman"/>
          <w:color w:val="000000"/>
          <w:sz w:val="20"/>
          <w:szCs w:val="20"/>
        </w:rPr>
      </w:pP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Pr>
          <w:rFonts w:ascii="Times-Roman" w:hAnsi="Times-Roman" w:cs="Times-Roman"/>
          <w:b/>
          <w:color w:val="000000"/>
          <w:sz w:val="20"/>
          <w:szCs w:val="20"/>
        </w:rPr>
        <w:t>MOSH Principal Adoption S</w:t>
      </w:r>
      <w:r w:rsidRPr="00652312">
        <w:rPr>
          <w:rFonts w:ascii="Times-Roman" w:hAnsi="Times-Roman" w:cs="Times-Roman"/>
          <w:b/>
          <w:color w:val="000000"/>
          <w:sz w:val="20"/>
          <w:szCs w:val="20"/>
        </w:rPr>
        <w:t>pecialist</w:t>
      </w:r>
    </w:p>
    <w:p w:rsidR="00543E4F" w:rsidRPr="00652312" w:rsidRDefault="00543E4F" w:rsidP="00543E4F">
      <w:pPr>
        <w:autoSpaceDE w:val="0"/>
        <w:autoSpaceDN w:val="0"/>
        <w:adjustRightInd w:val="0"/>
        <w:spacing w:line="276" w:lineRule="auto"/>
        <w:rPr>
          <w:rFonts w:ascii="Times-Roman" w:hAnsi="Times-Roman" w:cs="Times-Roman"/>
          <w:b/>
          <w:color w:val="000000"/>
          <w:sz w:val="20"/>
          <w:szCs w:val="20"/>
        </w:rPr>
      </w:pPr>
      <w:r w:rsidRPr="00652312">
        <w:rPr>
          <w:rFonts w:ascii="Times-Roman" w:hAnsi="Times-Roman" w:cs="Times-Roman"/>
          <w:b/>
          <w:color w:val="000000"/>
          <w:sz w:val="20"/>
          <w:szCs w:val="20"/>
        </w:rPr>
        <w:t>Chamber of Mines</w:t>
      </w:r>
    </w:p>
    <w:p w:rsidR="00543E4F" w:rsidRDefault="00707E7B" w:rsidP="00543E4F">
      <w:pPr>
        <w:spacing w:line="276" w:lineRule="auto"/>
        <w:rPr>
          <w:rFonts w:ascii="Times-Roman" w:hAnsi="Times-Roman" w:cs="Times-Roman"/>
          <w:b/>
          <w:color w:val="000000"/>
          <w:sz w:val="20"/>
          <w:szCs w:val="20"/>
        </w:rPr>
      </w:pPr>
      <w:r>
        <w:rPr>
          <w:rFonts w:ascii="Times-Roman" w:hAnsi="Times-Roman" w:cs="Times-Roman"/>
          <w:b/>
          <w:color w:val="000000"/>
          <w:sz w:val="20"/>
          <w:szCs w:val="20"/>
        </w:rPr>
        <w:t>Date: 30</w:t>
      </w:r>
      <w:r w:rsidR="00543E4F" w:rsidRPr="00652312">
        <w:rPr>
          <w:rFonts w:ascii="Times-Roman" w:hAnsi="Times-Roman" w:cs="Times-Roman"/>
          <w:b/>
          <w:color w:val="000000"/>
          <w:sz w:val="20"/>
          <w:szCs w:val="20"/>
        </w:rPr>
        <w:t xml:space="preserve"> </w:t>
      </w:r>
      <w:r w:rsidR="00543E4F">
        <w:rPr>
          <w:rFonts w:ascii="Times-Roman" w:hAnsi="Times-Roman" w:cs="Times-Roman"/>
          <w:b/>
          <w:color w:val="000000"/>
          <w:sz w:val="20"/>
          <w:szCs w:val="20"/>
        </w:rPr>
        <w:t>April 201</w:t>
      </w:r>
      <w:r w:rsidR="00543E4F" w:rsidRPr="00C94864">
        <w:rPr>
          <w:rFonts w:ascii="Times-Roman" w:hAnsi="Times-Roman" w:cs="Times-Roman"/>
          <w:b/>
          <w:color w:val="000000"/>
          <w:sz w:val="20"/>
          <w:szCs w:val="20"/>
        </w:rPr>
        <w:t>3</w:t>
      </w:r>
    </w:p>
    <w:sectPr w:rsidR="00543E4F" w:rsidSect="000229DB">
      <w:headerReference w:type="even" r:id="rId9"/>
      <w:headerReference w:type="default" r:id="rId10"/>
      <w:footerReference w:type="even" r:id="rId11"/>
      <w:footerReference w:type="default" r:id="rId12"/>
      <w:pgSz w:w="11900" w:h="16840"/>
      <w:pgMar w:top="1134" w:right="1134" w:bottom="1134" w:left="1134" w:header="709" w:footer="85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03502B" w:rsidRDefault="0003502B">
      <w:r>
        <w:separator/>
      </w:r>
    </w:p>
  </w:endnote>
  <w:endnote w:type="continuationSeparator" w:id="1">
    <w:p w:rsidR="0003502B" w:rsidRDefault="0003502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Helvetica">
    <w:panose1 w:val="020B0604020202020204"/>
    <w:charset w:val="00"/>
    <w:family w:val="swiss"/>
    <w:pitch w:val="variable"/>
    <w:sig w:usb0="E0002AFF" w:usb1="C0007843" w:usb2="00000009" w:usb3="00000000" w:csb0="000001FF" w:csb1="00000000"/>
  </w:font>
  <w:font w:name="ヒラギノ角ゴ Pro W3">
    <w:altName w:val="Times New Roman"/>
    <w:charset w:val="00"/>
    <w:family w:val="roman"/>
    <w:pitch w:val="default"/>
    <w:sig w:usb0="00000000" w:usb1="00000000" w:usb2="00000000" w:usb3="00000000" w:csb0="00000000" w:csb1="00000000"/>
  </w:font>
  <w:font w:name="Calibri">
    <w:panose1 w:val="020F0502020204030204"/>
    <w:charset w:val="00"/>
    <w:family w:val="swiss"/>
    <w:pitch w:val="variable"/>
    <w:sig w:usb0="E10002FF" w:usb1="4000ACFF" w:usb2="00000009" w:usb3="00000000" w:csb0="0000019F" w:csb1="00000000"/>
  </w:font>
  <w:font w:name="Tahoma">
    <w:panose1 w:val="020B0604030504040204"/>
    <w:charset w:val="00"/>
    <w:family w:val="swiss"/>
    <w:pitch w:val="variable"/>
    <w:sig w:usb0="E1002EFF" w:usb1="C000605B" w:usb2="00000029" w:usb3="00000000" w:csb0="000101FF" w:csb1="00000000"/>
  </w:font>
  <w:font w:name="Times-Roman">
    <w:panose1 w:val="00000000000000000000"/>
    <w:charset w:val="00"/>
    <w:family w:val="auto"/>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05583"/>
      <w:docPartObj>
        <w:docPartGallery w:val="Page Numbers (Bottom of Page)"/>
        <w:docPartUnique/>
      </w:docPartObj>
    </w:sdtPr>
    <w:sdtContent>
      <w:p w:rsidR="002672B2" w:rsidRDefault="002672B2">
        <w:pPr>
          <w:pStyle w:val="Footer"/>
          <w:jc w:val="center"/>
        </w:pPr>
        <w:fldSimple w:instr=" PAGE   \* MERGEFORMAT ">
          <w:r>
            <w:rPr>
              <w:noProof/>
            </w:rPr>
            <w:t>4</w:t>
          </w:r>
        </w:fldSimple>
      </w:p>
    </w:sdtContent>
  </w:sdt>
  <w:p w:rsidR="00652312" w:rsidRDefault="00652312">
    <w:pPr>
      <w:pStyle w:val="HeaderFooterA"/>
      <w:tabs>
        <w:tab w:val="clear" w:pos="9632"/>
        <w:tab w:val="right" w:pos="9612"/>
      </w:tabs>
      <w:rPr>
        <w:rFonts w:ascii="Times New Roman" w:eastAsia="Times New Roman" w:hAnsi="Times New Roman"/>
        <w:color w:val="auto"/>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505582"/>
      <w:docPartObj>
        <w:docPartGallery w:val="Page Numbers (Bottom of Page)"/>
        <w:docPartUnique/>
      </w:docPartObj>
    </w:sdtPr>
    <w:sdtContent>
      <w:p w:rsidR="002672B2" w:rsidRDefault="002672B2">
        <w:pPr>
          <w:pStyle w:val="Footer"/>
          <w:jc w:val="center"/>
        </w:pPr>
        <w:fldSimple w:instr=" PAGE   \* MERGEFORMAT ">
          <w:r>
            <w:rPr>
              <w:noProof/>
            </w:rPr>
            <w:t>3</w:t>
          </w:r>
        </w:fldSimple>
      </w:p>
    </w:sdtContent>
  </w:sdt>
  <w:p w:rsidR="00652312" w:rsidRDefault="00652312">
    <w:pPr>
      <w:pStyle w:val="HeaderFooterA"/>
      <w:tabs>
        <w:tab w:val="clear" w:pos="9632"/>
        <w:tab w:val="right" w:pos="9612"/>
      </w:tabs>
      <w:rPr>
        <w:rFonts w:ascii="Times New Roman" w:eastAsia="Times New Roman" w:hAnsi="Times New Roman"/>
        <w:color w:val="auto"/>
      </w:rP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03502B" w:rsidRDefault="0003502B">
      <w:r>
        <w:separator/>
      </w:r>
    </w:p>
  </w:footnote>
  <w:footnote w:type="continuationSeparator" w:id="1">
    <w:p w:rsidR="0003502B" w:rsidRDefault="0003502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52312" w:rsidRDefault="00652312">
    <w:pPr>
      <w:pStyle w:val="HeaderFooterA"/>
      <w:tabs>
        <w:tab w:val="clear" w:pos="9632"/>
        <w:tab w:val="right" w:pos="9612"/>
      </w:tabs>
      <w:rPr>
        <w:rFonts w:ascii="Times New Roman" w:eastAsia="Times New Roman" w:hAnsi="Times New Roman"/>
        <w:color w:val="auto"/>
      </w:rP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0526A2"/>
    <w:multiLevelType w:val="hybridMultilevel"/>
    <w:tmpl w:val="26EC929C"/>
    <w:lvl w:ilvl="0" w:tplc="BB78848E">
      <w:start w:val="3"/>
      <w:numFmt w:val="decimal"/>
      <w:lvlText w:val="%1."/>
      <w:lvlJc w:val="left"/>
      <w:pPr>
        <w:ind w:left="720" w:hanging="360"/>
      </w:pPr>
      <w:rPr>
        <w:rFonts w:hint="default"/>
        <w:b/>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
    <w:nsid w:val="05EE20C6"/>
    <w:multiLevelType w:val="hybridMultilevel"/>
    <w:tmpl w:val="FA1CC4BC"/>
    <w:lvl w:ilvl="0" w:tplc="04090001">
      <w:start w:val="1"/>
      <w:numFmt w:val="bullet"/>
      <w:lvlText w:val=""/>
      <w:lvlJc w:val="left"/>
      <w:pPr>
        <w:ind w:left="780" w:hanging="360"/>
      </w:pPr>
      <w:rPr>
        <w:rFonts w:ascii="Symbol" w:hAnsi="Symbol" w:hint="default"/>
      </w:rPr>
    </w:lvl>
    <w:lvl w:ilvl="1" w:tplc="04090003" w:tentative="1">
      <w:start w:val="1"/>
      <w:numFmt w:val="bullet"/>
      <w:lvlText w:val="o"/>
      <w:lvlJc w:val="left"/>
      <w:pPr>
        <w:ind w:left="1500" w:hanging="360"/>
      </w:pPr>
      <w:rPr>
        <w:rFonts w:ascii="Courier New" w:hAnsi="Courier New" w:cs="Courier New" w:hint="default"/>
      </w:rPr>
    </w:lvl>
    <w:lvl w:ilvl="2" w:tplc="04090005" w:tentative="1">
      <w:start w:val="1"/>
      <w:numFmt w:val="bullet"/>
      <w:lvlText w:val=""/>
      <w:lvlJc w:val="left"/>
      <w:pPr>
        <w:ind w:left="2220" w:hanging="360"/>
      </w:pPr>
      <w:rPr>
        <w:rFonts w:ascii="Wingdings" w:hAnsi="Wingdings" w:hint="default"/>
      </w:rPr>
    </w:lvl>
    <w:lvl w:ilvl="3" w:tplc="04090001" w:tentative="1">
      <w:start w:val="1"/>
      <w:numFmt w:val="bullet"/>
      <w:lvlText w:val=""/>
      <w:lvlJc w:val="left"/>
      <w:pPr>
        <w:ind w:left="2940" w:hanging="360"/>
      </w:pPr>
      <w:rPr>
        <w:rFonts w:ascii="Symbol" w:hAnsi="Symbol" w:hint="default"/>
      </w:rPr>
    </w:lvl>
    <w:lvl w:ilvl="4" w:tplc="04090003" w:tentative="1">
      <w:start w:val="1"/>
      <w:numFmt w:val="bullet"/>
      <w:lvlText w:val="o"/>
      <w:lvlJc w:val="left"/>
      <w:pPr>
        <w:ind w:left="3660" w:hanging="360"/>
      </w:pPr>
      <w:rPr>
        <w:rFonts w:ascii="Courier New" w:hAnsi="Courier New" w:cs="Courier New" w:hint="default"/>
      </w:rPr>
    </w:lvl>
    <w:lvl w:ilvl="5" w:tplc="04090005" w:tentative="1">
      <w:start w:val="1"/>
      <w:numFmt w:val="bullet"/>
      <w:lvlText w:val=""/>
      <w:lvlJc w:val="left"/>
      <w:pPr>
        <w:ind w:left="4380" w:hanging="360"/>
      </w:pPr>
      <w:rPr>
        <w:rFonts w:ascii="Wingdings" w:hAnsi="Wingdings" w:hint="default"/>
      </w:rPr>
    </w:lvl>
    <w:lvl w:ilvl="6" w:tplc="04090001" w:tentative="1">
      <w:start w:val="1"/>
      <w:numFmt w:val="bullet"/>
      <w:lvlText w:val=""/>
      <w:lvlJc w:val="left"/>
      <w:pPr>
        <w:ind w:left="5100" w:hanging="360"/>
      </w:pPr>
      <w:rPr>
        <w:rFonts w:ascii="Symbol" w:hAnsi="Symbol" w:hint="default"/>
      </w:rPr>
    </w:lvl>
    <w:lvl w:ilvl="7" w:tplc="04090003" w:tentative="1">
      <w:start w:val="1"/>
      <w:numFmt w:val="bullet"/>
      <w:lvlText w:val="o"/>
      <w:lvlJc w:val="left"/>
      <w:pPr>
        <w:ind w:left="5820" w:hanging="360"/>
      </w:pPr>
      <w:rPr>
        <w:rFonts w:ascii="Courier New" w:hAnsi="Courier New" w:cs="Courier New" w:hint="default"/>
      </w:rPr>
    </w:lvl>
    <w:lvl w:ilvl="8" w:tplc="04090005" w:tentative="1">
      <w:start w:val="1"/>
      <w:numFmt w:val="bullet"/>
      <w:lvlText w:val=""/>
      <w:lvlJc w:val="left"/>
      <w:pPr>
        <w:ind w:left="6540" w:hanging="360"/>
      </w:pPr>
      <w:rPr>
        <w:rFonts w:ascii="Wingdings" w:hAnsi="Wingdings" w:hint="default"/>
      </w:rPr>
    </w:lvl>
  </w:abstractNum>
  <w:abstractNum w:abstractNumId="2">
    <w:nsid w:val="083935B5"/>
    <w:multiLevelType w:val="multilevel"/>
    <w:tmpl w:val="6C1CE5C0"/>
    <w:lvl w:ilvl="0">
      <w:start w:val="1"/>
      <w:numFmt w:val="lowerLetter"/>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
    <w:nsid w:val="0CFB3A94"/>
    <w:multiLevelType w:val="hybridMultilevel"/>
    <w:tmpl w:val="FECCA57C"/>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4">
    <w:nsid w:val="1E1374BF"/>
    <w:multiLevelType w:val="hybridMultilevel"/>
    <w:tmpl w:val="301E4EB2"/>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2E8852A9"/>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6">
    <w:nsid w:val="2F17454E"/>
    <w:multiLevelType w:val="hybridMultilevel"/>
    <w:tmpl w:val="5C2C976A"/>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7">
    <w:nsid w:val="30086FDF"/>
    <w:multiLevelType w:val="hybridMultilevel"/>
    <w:tmpl w:val="3A4A7496"/>
    <w:lvl w:ilvl="0" w:tplc="F4E831CE">
      <w:start w:val="1"/>
      <w:numFmt w:val="bullet"/>
      <w:lvlText w:val="•"/>
      <w:lvlJc w:val="left"/>
      <w:pPr>
        <w:ind w:left="1440" w:hanging="360"/>
      </w:pPr>
      <w:rPr>
        <w:rFonts w:ascii="Times New Roman" w:hAnsi="Times New Roman"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8">
    <w:nsid w:val="303363A7"/>
    <w:multiLevelType w:val="hybridMultilevel"/>
    <w:tmpl w:val="7E7E0EA8"/>
    <w:lvl w:ilvl="0" w:tplc="0409001B">
      <w:start w:val="1"/>
      <w:numFmt w:val="lowerRoman"/>
      <w:lvlText w:val="%1."/>
      <w:lvlJc w:val="righ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9">
    <w:nsid w:val="32FA6164"/>
    <w:multiLevelType w:val="hybridMultilevel"/>
    <w:tmpl w:val="01821E8A"/>
    <w:lvl w:ilvl="0" w:tplc="9E5E26B2">
      <w:start w:val="1"/>
      <w:numFmt w:val="decimal"/>
      <w:lvlText w:val="%1."/>
      <w:lvlJc w:val="left"/>
      <w:pPr>
        <w:ind w:left="720" w:hanging="360"/>
      </w:pPr>
      <w:rPr>
        <w:rFonts w:hint="default"/>
        <w:sz w:val="22"/>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nsid w:val="37D813DF"/>
    <w:multiLevelType w:val="hybridMultilevel"/>
    <w:tmpl w:val="0F8826B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439200CA"/>
    <w:multiLevelType w:val="hybridMultilevel"/>
    <w:tmpl w:val="BF8E2FA4"/>
    <w:lvl w:ilvl="0" w:tplc="118C642E">
      <w:start w:val="1"/>
      <w:numFmt w:val="decimal"/>
      <w:lvlText w:val="%1."/>
      <w:lvlJc w:val="left"/>
      <w:pPr>
        <w:ind w:left="990" w:hanging="360"/>
      </w:pPr>
      <w:rPr>
        <w:rFonts w:ascii="Arial" w:hAnsi="Arial" w:cs="Arial"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nsid w:val="45342956"/>
    <w:multiLevelType w:val="hybridMultilevel"/>
    <w:tmpl w:val="F9EC906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504B030F"/>
    <w:multiLevelType w:val="hybridMultilevel"/>
    <w:tmpl w:val="46F69FE0"/>
    <w:lvl w:ilvl="0" w:tplc="04090017">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5CB9683A"/>
    <w:multiLevelType w:val="multilevel"/>
    <w:tmpl w:val="7B8AFC0E"/>
    <w:lvl w:ilvl="0">
      <w:start w:val="1"/>
      <w:numFmt w:val="decimal"/>
      <w:lvlText w:val="%1."/>
      <w:lvlJc w:val="left"/>
      <w:pPr>
        <w:ind w:left="720" w:hanging="360"/>
      </w:pPr>
      <w:rPr>
        <w:rFonts w:hint="default"/>
      </w:rPr>
    </w:lvl>
    <w:lvl w:ilvl="1">
      <w:start w:val="1"/>
      <w:numFmt w:val="decimal"/>
      <w:isLgl/>
      <w:lvlText w:val="%1.%2"/>
      <w:lvlJc w:val="left"/>
      <w:pPr>
        <w:ind w:left="840" w:hanging="480"/>
      </w:pPr>
      <w:rPr>
        <w:rFonts w:hint="default"/>
      </w:rPr>
    </w:lvl>
    <w:lvl w:ilvl="2">
      <w:start w:val="1"/>
      <w:numFmt w:val="decimal"/>
      <w:isLgl/>
      <w:lvlText w:val="%1.%2.%3"/>
      <w:lvlJc w:val="left"/>
      <w:pPr>
        <w:ind w:left="144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5">
    <w:nsid w:val="6A95161D"/>
    <w:multiLevelType w:val="hybridMultilevel"/>
    <w:tmpl w:val="31AA9E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nsid w:val="7BFE1C86"/>
    <w:multiLevelType w:val="hybridMultilevel"/>
    <w:tmpl w:val="E11A24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nsid w:val="7D306FF7"/>
    <w:multiLevelType w:val="hybridMultilevel"/>
    <w:tmpl w:val="1696EBA6"/>
    <w:lvl w:ilvl="0" w:tplc="04090017">
      <w:start w:val="1"/>
      <w:numFmt w:val="lowerLetter"/>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18">
    <w:nsid w:val="7F1F1008"/>
    <w:multiLevelType w:val="hybridMultilevel"/>
    <w:tmpl w:val="7A347AB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abstractNumId w:val="9"/>
  </w:num>
  <w:num w:numId="2">
    <w:abstractNumId w:val="14"/>
  </w:num>
  <w:num w:numId="3">
    <w:abstractNumId w:val="17"/>
  </w:num>
  <w:num w:numId="4">
    <w:abstractNumId w:val="13"/>
  </w:num>
  <w:num w:numId="5">
    <w:abstractNumId w:val="18"/>
  </w:num>
  <w:num w:numId="6">
    <w:abstractNumId w:val="7"/>
  </w:num>
  <w:num w:numId="7">
    <w:abstractNumId w:val="6"/>
  </w:num>
  <w:num w:numId="8">
    <w:abstractNumId w:val="12"/>
  </w:num>
  <w:num w:numId="9">
    <w:abstractNumId w:val="5"/>
  </w:num>
  <w:num w:numId="10">
    <w:abstractNumId w:val="0"/>
  </w:num>
  <w:num w:numId="11">
    <w:abstractNumId w:val="1"/>
  </w:num>
  <w:num w:numId="12">
    <w:abstractNumId w:val="15"/>
  </w:num>
  <w:num w:numId="13">
    <w:abstractNumId w:val="11"/>
  </w:num>
  <w:num w:numId="14">
    <w:abstractNumId w:val="2"/>
  </w:num>
  <w:num w:numId="15">
    <w:abstractNumId w:val="16"/>
  </w:num>
  <w:num w:numId="16">
    <w:abstractNumId w:val="10"/>
  </w:num>
  <w:num w:numId="17">
    <w:abstractNumId w:val="3"/>
  </w:num>
  <w:num w:numId="18">
    <w:abstractNumId w:val="4"/>
  </w:num>
  <w:num w:numId="19">
    <w:abstractNumId w:val="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embedSystemFonts/>
  <w:bordersDoNotSurroundHeader/>
  <w:bordersDoNotSurroundFooter/>
  <w:attachedTemplate r:id="rId1"/>
  <w:stylePaneFormatFilter w:val="2801"/>
  <w:defaultTabStop w:val="720"/>
  <w:evenAndOddHeader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doNotValidateAgainstSchema/>
  <w:doNotDemarcateInvalidXml/>
  <w:footnotePr>
    <w:footnote w:id="0"/>
    <w:footnote w:id="1"/>
  </w:footnotePr>
  <w:endnotePr>
    <w:endnote w:id="0"/>
    <w:endnote w:id="1"/>
  </w:endnotePr>
  <w:compat>
    <w:spaceForUL/>
    <w:balanceSingleByteDoubleByteWidth/>
    <w:doNotLeaveBackslashAlone/>
    <w:ulTrailSpace/>
    <w:doNotExpandShiftReturn/>
    <w:adjustLineHeightInTable/>
  </w:compat>
  <w:rsids>
    <w:rsidRoot w:val="001F2867"/>
    <w:rsid w:val="000229DB"/>
    <w:rsid w:val="000326AF"/>
    <w:rsid w:val="0003502B"/>
    <w:rsid w:val="000574CF"/>
    <w:rsid w:val="000614CA"/>
    <w:rsid w:val="00067A86"/>
    <w:rsid w:val="000B00DA"/>
    <w:rsid w:val="000D5074"/>
    <w:rsid w:val="00137D91"/>
    <w:rsid w:val="001426B0"/>
    <w:rsid w:val="00152EBD"/>
    <w:rsid w:val="00186D93"/>
    <w:rsid w:val="001B4F37"/>
    <w:rsid w:val="001E1BEE"/>
    <w:rsid w:val="001E71AD"/>
    <w:rsid w:val="001F2867"/>
    <w:rsid w:val="001F5B5A"/>
    <w:rsid w:val="00241864"/>
    <w:rsid w:val="00241FB9"/>
    <w:rsid w:val="00261B15"/>
    <w:rsid w:val="00264050"/>
    <w:rsid w:val="002672B2"/>
    <w:rsid w:val="00274857"/>
    <w:rsid w:val="002840D0"/>
    <w:rsid w:val="00297D93"/>
    <w:rsid w:val="002C1FE0"/>
    <w:rsid w:val="002C75A9"/>
    <w:rsid w:val="002D1BDF"/>
    <w:rsid w:val="00302C08"/>
    <w:rsid w:val="00304D43"/>
    <w:rsid w:val="00357513"/>
    <w:rsid w:val="0036298F"/>
    <w:rsid w:val="003919C3"/>
    <w:rsid w:val="003A72A3"/>
    <w:rsid w:val="003C1C95"/>
    <w:rsid w:val="003C300C"/>
    <w:rsid w:val="003D398C"/>
    <w:rsid w:val="003E3A15"/>
    <w:rsid w:val="00406AAA"/>
    <w:rsid w:val="00423DB9"/>
    <w:rsid w:val="00450073"/>
    <w:rsid w:val="004547B5"/>
    <w:rsid w:val="00491E71"/>
    <w:rsid w:val="00496E88"/>
    <w:rsid w:val="004B3836"/>
    <w:rsid w:val="004E1537"/>
    <w:rsid w:val="004F3E6E"/>
    <w:rsid w:val="00506489"/>
    <w:rsid w:val="005102DF"/>
    <w:rsid w:val="00524524"/>
    <w:rsid w:val="00536095"/>
    <w:rsid w:val="00536309"/>
    <w:rsid w:val="00540741"/>
    <w:rsid w:val="0054163A"/>
    <w:rsid w:val="00543E4F"/>
    <w:rsid w:val="00546C4E"/>
    <w:rsid w:val="00554981"/>
    <w:rsid w:val="00567584"/>
    <w:rsid w:val="0058264B"/>
    <w:rsid w:val="00590EC4"/>
    <w:rsid w:val="005B694D"/>
    <w:rsid w:val="005C372B"/>
    <w:rsid w:val="0062374E"/>
    <w:rsid w:val="00630E36"/>
    <w:rsid w:val="00652312"/>
    <w:rsid w:val="006929F8"/>
    <w:rsid w:val="006A11E4"/>
    <w:rsid w:val="006B106C"/>
    <w:rsid w:val="006D2608"/>
    <w:rsid w:val="006D3382"/>
    <w:rsid w:val="006D6F70"/>
    <w:rsid w:val="006F0444"/>
    <w:rsid w:val="00707E7B"/>
    <w:rsid w:val="0072208B"/>
    <w:rsid w:val="00723CC2"/>
    <w:rsid w:val="00724200"/>
    <w:rsid w:val="007372DE"/>
    <w:rsid w:val="00741721"/>
    <w:rsid w:val="0074354A"/>
    <w:rsid w:val="007832D3"/>
    <w:rsid w:val="00787223"/>
    <w:rsid w:val="00787B99"/>
    <w:rsid w:val="00796DB3"/>
    <w:rsid w:val="007A790A"/>
    <w:rsid w:val="007C0E25"/>
    <w:rsid w:val="007E23AD"/>
    <w:rsid w:val="008045C7"/>
    <w:rsid w:val="00816ED1"/>
    <w:rsid w:val="00817775"/>
    <w:rsid w:val="00822D35"/>
    <w:rsid w:val="008360F5"/>
    <w:rsid w:val="0084597F"/>
    <w:rsid w:val="00895430"/>
    <w:rsid w:val="008A385C"/>
    <w:rsid w:val="008B4F4C"/>
    <w:rsid w:val="008D6DDC"/>
    <w:rsid w:val="009443B3"/>
    <w:rsid w:val="009A76D4"/>
    <w:rsid w:val="009D05F8"/>
    <w:rsid w:val="00A06CAC"/>
    <w:rsid w:val="00A41878"/>
    <w:rsid w:val="00A96440"/>
    <w:rsid w:val="00AA1E24"/>
    <w:rsid w:val="00AD536C"/>
    <w:rsid w:val="00AD7EA2"/>
    <w:rsid w:val="00AE09DB"/>
    <w:rsid w:val="00B15AC5"/>
    <w:rsid w:val="00B335B8"/>
    <w:rsid w:val="00B4292D"/>
    <w:rsid w:val="00BD40FE"/>
    <w:rsid w:val="00C12E84"/>
    <w:rsid w:val="00C24FBF"/>
    <w:rsid w:val="00C31A6E"/>
    <w:rsid w:val="00C76A43"/>
    <w:rsid w:val="00C94864"/>
    <w:rsid w:val="00CA62DD"/>
    <w:rsid w:val="00CF1659"/>
    <w:rsid w:val="00D41939"/>
    <w:rsid w:val="00D41AAA"/>
    <w:rsid w:val="00D817D3"/>
    <w:rsid w:val="00D938F6"/>
    <w:rsid w:val="00DA6F2B"/>
    <w:rsid w:val="00DC0528"/>
    <w:rsid w:val="00E40CA7"/>
    <w:rsid w:val="00E712C6"/>
    <w:rsid w:val="00E71320"/>
    <w:rsid w:val="00ED7EF5"/>
    <w:rsid w:val="00EF1F12"/>
    <w:rsid w:val="00EF3E1B"/>
    <w:rsid w:val="00F41433"/>
    <w:rsid w:val="00F71D63"/>
    <w:rsid w:val="00F76AB5"/>
    <w:rsid w:val="00F96788"/>
    <w:rsid w:val="00FF5C05"/>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7170"/>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 w:type="paragraph" w:styleId="Header">
    <w:name w:val="header"/>
    <w:basedOn w:val="Normal"/>
    <w:link w:val="HeaderChar"/>
    <w:locked/>
    <w:rsid w:val="002672B2"/>
    <w:pPr>
      <w:tabs>
        <w:tab w:val="center" w:pos="4680"/>
        <w:tab w:val="right" w:pos="9360"/>
      </w:tabs>
    </w:pPr>
  </w:style>
  <w:style w:type="character" w:customStyle="1" w:styleId="HeaderChar">
    <w:name w:val="Header Char"/>
    <w:basedOn w:val="DefaultParagraphFont"/>
    <w:link w:val="Header"/>
    <w:rsid w:val="002672B2"/>
    <w:rPr>
      <w:sz w:val="24"/>
      <w:szCs w:val="24"/>
    </w:rPr>
  </w:style>
  <w:style w:type="paragraph" w:styleId="Footer">
    <w:name w:val="footer"/>
    <w:basedOn w:val="Normal"/>
    <w:link w:val="FooterChar"/>
    <w:uiPriority w:val="99"/>
    <w:locked/>
    <w:rsid w:val="002672B2"/>
    <w:pPr>
      <w:tabs>
        <w:tab w:val="center" w:pos="4680"/>
        <w:tab w:val="right" w:pos="9360"/>
      </w:tabs>
    </w:pPr>
  </w:style>
  <w:style w:type="character" w:customStyle="1" w:styleId="FooterChar">
    <w:name w:val="Footer Char"/>
    <w:basedOn w:val="DefaultParagraphFont"/>
    <w:link w:val="Footer"/>
    <w:uiPriority w:val="99"/>
    <w:rsid w:val="002672B2"/>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1"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Hyperlink" w:uiPriority="99"/>
    <w:lsdException w:name="Strong" w:qFormat="1"/>
    <w:lsdException w:name="Emphasis" w:qFormat="1"/>
    <w:lsdException w:name="Normal (Web)" w:uiPriority="99"/>
    <w:lsdException w:name="Placeholder Text" w:locked="0" w:semiHidden="1" w:uiPriority="99"/>
    <w:lsdException w:name="No Spacing" w:locked="0" w:uiPriority="1" w:qFormat="1"/>
    <w:lsdException w:name="Light Shading" w:locked="0" w:uiPriority="60"/>
    <w:lsdException w:name="Light List" w:locked="0" w:uiPriority="61"/>
    <w:lsdException w:name="Light Grid" w:locked="0" w:uiPriority="62"/>
    <w:lsdException w:name="Medium Shading 1" w:locked="0" w:uiPriority="63"/>
    <w:lsdException w:name="Medium Shading 2" w:locked="0" w:uiPriority="64"/>
    <w:lsdException w:name="Medium List 1" w:locked="0" w:uiPriority="65"/>
    <w:lsdException w:name="Medium List 2" w:locked="0" w:uiPriority="66"/>
    <w:lsdException w:name="Medium Grid 1" w:locked="0" w:uiPriority="67"/>
    <w:lsdException w:name="Medium Grid 2" w:locked="0" w:uiPriority="68"/>
    <w:lsdException w:name="Medium Grid 3" w:locked="0" w:uiPriority="69"/>
    <w:lsdException w:name="Dark List" w:locked="0" w:uiPriority="70"/>
    <w:lsdException w:name="Colorful Shading" w:locked="0" w:uiPriority="71"/>
    <w:lsdException w:name="Colorful List" w:locked="0" w:uiPriority="72"/>
    <w:lsdException w:name="Colorful Grid" w:locked="0" w:uiPriority="73"/>
    <w:lsdException w:name="Light Shading Accent 1" w:locked="0" w:uiPriority="60"/>
    <w:lsdException w:name="Light List Accent 1" w:locked="0" w:uiPriority="61"/>
    <w:lsdException w:name="Light Grid Accent 1" w:locked="0" w:uiPriority="62"/>
    <w:lsdException w:name="Medium Shading 1 Accent 1" w:locked="0" w:uiPriority="63"/>
    <w:lsdException w:name="Medium Shading 2 Accent 1" w:locked="0" w:uiPriority="64"/>
    <w:lsdException w:name="Medium List 1 Accent 1" w:locked="0" w:uiPriority="65"/>
    <w:lsdException w:name="Revision" w:locked="0" w:semiHidden="1" w:uiPriority="99"/>
    <w:lsdException w:name="List Paragraph" w:locked="0" w:uiPriority="34" w:qFormat="1"/>
    <w:lsdException w:name="Quote" w:locked="0" w:uiPriority="29" w:qFormat="1"/>
    <w:lsdException w:name="Intense Quote" w:locked="0" w:uiPriority="30" w:qFormat="1"/>
    <w:lsdException w:name="Medium List 2 Accent 1" w:locked="0" w:uiPriority="66"/>
    <w:lsdException w:name="Medium Grid 1 Accent 1" w:locked="0" w:uiPriority="67"/>
    <w:lsdException w:name="Medium Grid 2 Accent 1" w:locked="0" w:uiPriority="68"/>
    <w:lsdException w:name="Medium Grid 3 Accent 1" w:locked="0" w:uiPriority="69"/>
    <w:lsdException w:name="Dark List Accent 1" w:locked="0" w:uiPriority="70"/>
    <w:lsdException w:name="Colorful Shading Accent 1" w:locked="0" w:uiPriority="71"/>
    <w:lsdException w:name="Colorful List Accent 1" w:locked="0" w:uiPriority="72"/>
    <w:lsdException w:name="Colorful Grid Accent 1" w:locked="0" w:uiPriority="73"/>
    <w:lsdException w:name="Light Shading Accent 2" w:locked="0" w:uiPriority="60"/>
    <w:lsdException w:name="Light List Accent 2" w:locked="0" w:uiPriority="61"/>
    <w:lsdException w:name="Light Grid Accent 2" w:locked="0" w:uiPriority="62"/>
    <w:lsdException w:name="Medium Shading 1 Accent 2" w:locked="0" w:uiPriority="63"/>
    <w:lsdException w:name="Medium Shading 2 Accent 2" w:locked="0" w:uiPriority="64"/>
    <w:lsdException w:name="Medium List 1 Accent 2" w:locked="0" w:uiPriority="65"/>
    <w:lsdException w:name="Medium List 2 Accent 2" w:locked="0" w:uiPriority="66"/>
    <w:lsdException w:name="Medium Grid 1 Accent 2" w:locked="0" w:uiPriority="67"/>
    <w:lsdException w:name="Medium Grid 2 Accent 2" w:locked="0" w:uiPriority="68"/>
    <w:lsdException w:name="Medium Grid 3 Accent 2" w:locked="0" w:uiPriority="69"/>
    <w:lsdException w:name="Dark List Accent 2" w:locked="0" w:uiPriority="70"/>
    <w:lsdException w:name="Colorful Shading Accent 2" w:locked="0" w:uiPriority="71"/>
    <w:lsdException w:name="Colorful List Accent 2" w:locked="0" w:uiPriority="72"/>
    <w:lsdException w:name="Colorful Grid Accent 2" w:locked="0" w:uiPriority="73"/>
    <w:lsdException w:name="Light Shading Accent 3" w:locked="0" w:uiPriority="60"/>
    <w:lsdException w:name="Light List Accent 3" w:locked="0" w:uiPriority="61"/>
    <w:lsdException w:name="Light Grid Accent 3" w:locked="0" w:uiPriority="62"/>
    <w:lsdException w:name="Medium Shading 1 Accent 3" w:locked="0" w:uiPriority="63"/>
    <w:lsdException w:name="Medium Shading 2 Accent 3" w:locked="0" w:uiPriority="64"/>
    <w:lsdException w:name="Medium List 1 Accent 3" w:locked="0" w:uiPriority="65"/>
    <w:lsdException w:name="Medium List 2 Accent 3" w:locked="0" w:uiPriority="66"/>
    <w:lsdException w:name="Medium Grid 1 Accent 3" w:locked="0" w:uiPriority="67"/>
    <w:lsdException w:name="Medium Grid 2 Accent 3" w:locked="0" w:uiPriority="68"/>
    <w:lsdException w:name="Medium Grid 3 Accent 3" w:locked="0" w:uiPriority="69"/>
    <w:lsdException w:name="Dark List Accent 3" w:locked="0" w:uiPriority="70"/>
    <w:lsdException w:name="Colorful Shading Accent 3" w:locked="0" w:uiPriority="71"/>
    <w:lsdException w:name="Colorful List Accent 3" w:locked="0" w:uiPriority="72"/>
    <w:lsdException w:name="Colorful Grid Accent 3" w:locked="0" w:uiPriority="73"/>
    <w:lsdException w:name="Light Shading Accent 4" w:locked="0" w:uiPriority="60"/>
    <w:lsdException w:name="Light List Accent 4" w:locked="0" w:uiPriority="61"/>
    <w:lsdException w:name="Light Grid Accent 4" w:locked="0" w:uiPriority="62"/>
    <w:lsdException w:name="Medium Shading 1 Accent 4" w:locked="0" w:uiPriority="63"/>
    <w:lsdException w:name="Medium Shading 2 Accent 4" w:locked="0" w:uiPriority="64"/>
    <w:lsdException w:name="Medium List 1 Accent 4" w:locked="0" w:uiPriority="65"/>
    <w:lsdException w:name="Medium List 2 Accent 4" w:locked="0" w:uiPriority="66"/>
    <w:lsdException w:name="Medium Grid 1 Accent 4" w:locked="0" w:uiPriority="67"/>
    <w:lsdException w:name="Medium Grid 2 Accent 4" w:locked="0" w:uiPriority="68"/>
    <w:lsdException w:name="Medium Grid 3 Accent 4" w:locked="0" w:uiPriority="69"/>
    <w:lsdException w:name="Dark List Accent 4" w:locked="0" w:uiPriority="70"/>
    <w:lsdException w:name="Colorful Shading Accent 4" w:locked="0" w:uiPriority="71"/>
    <w:lsdException w:name="Colorful List Accent 4" w:locked="0" w:uiPriority="72"/>
    <w:lsdException w:name="Colorful Grid Accent 4" w:locked="0" w:uiPriority="73"/>
    <w:lsdException w:name="Light Shading Accent 5" w:locked="0" w:uiPriority="60"/>
    <w:lsdException w:name="Light List Accent 5" w:locked="0" w:uiPriority="61"/>
    <w:lsdException w:name="Light Grid Accent 5" w:locked="0" w:uiPriority="62"/>
    <w:lsdException w:name="Medium Shading 1 Accent 5" w:locked="0" w:uiPriority="63"/>
    <w:lsdException w:name="Medium Shading 2 Accent 5" w:locked="0" w:uiPriority="64"/>
    <w:lsdException w:name="Medium List 1 Accent 5" w:locked="0" w:uiPriority="65"/>
    <w:lsdException w:name="Medium List 2 Accent 5" w:locked="0" w:uiPriority="66"/>
    <w:lsdException w:name="Medium Grid 1 Accent 5" w:locked="0" w:uiPriority="67"/>
    <w:lsdException w:name="Medium Grid 2 Accent 5" w:locked="0" w:uiPriority="68"/>
    <w:lsdException w:name="Medium Grid 3 Accent 5" w:locked="0" w:uiPriority="69"/>
    <w:lsdException w:name="Dark List Accent 5" w:locked="0" w:uiPriority="70"/>
    <w:lsdException w:name="Colorful Shading Accent 5" w:locked="0" w:uiPriority="71"/>
    <w:lsdException w:name="Colorful List Accent 5" w:locked="0" w:uiPriority="72"/>
    <w:lsdException w:name="Colorful Grid Accent 5" w:locked="0" w:uiPriority="73"/>
    <w:lsdException w:name="Light Shading Accent 6" w:locked="0" w:uiPriority="60"/>
    <w:lsdException w:name="Light List Accent 6" w:locked="0" w:uiPriority="61"/>
    <w:lsdException w:name="Light Grid Accent 6" w:locked="0" w:uiPriority="62"/>
    <w:lsdException w:name="Medium Shading 1 Accent 6" w:locked="0" w:uiPriority="63"/>
    <w:lsdException w:name="Medium Shading 2 Accent 6" w:locked="0" w:uiPriority="64"/>
    <w:lsdException w:name="Medium List 1 Accent 6" w:locked="0" w:uiPriority="65"/>
    <w:lsdException w:name="Medium List 2 Accent 6" w:locked="0" w:uiPriority="66"/>
    <w:lsdException w:name="Medium Grid 1 Accent 6" w:locked="0" w:uiPriority="67"/>
    <w:lsdException w:name="Medium Grid 2 Accent 6" w:locked="0" w:uiPriority="68"/>
    <w:lsdException w:name="Medium Grid 3 Accent 6" w:locked="0" w:uiPriority="69"/>
    <w:lsdException w:name="Dark List Accent 6" w:locked="0" w:uiPriority="70"/>
    <w:lsdException w:name="Colorful Shading Accent 6" w:locked="0" w:uiPriority="71"/>
    <w:lsdException w:name="Colorful List Accent 6" w:locked="0" w:uiPriority="72"/>
    <w:lsdException w:name="Colorful Grid Accent 6" w:locked="0" w:uiPriority="73"/>
    <w:lsdException w:name="Subtle Emphasis" w:locked="0" w:uiPriority="19" w:qFormat="1"/>
    <w:lsdException w:name="Intense Emphasis" w:locked="0" w:uiPriority="21" w:qFormat="1"/>
    <w:lsdException w:name="Subtle Reference" w:locked="0" w:uiPriority="31" w:qFormat="1"/>
    <w:lsdException w:name="Intense Reference" w:locked="0" w:uiPriority="32" w:qFormat="1"/>
    <w:lsdException w:name="Book Title" w:locked="0" w:uiPriority="33" w:qFormat="1"/>
    <w:lsdException w:name="Bibliography" w:locked="0" w:semiHidden="1" w:uiPriority="37" w:unhideWhenUsed="1"/>
    <w:lsdException w:name="TOC Heading" w:locked="0" w:semiHidden="1" w:uiPriority="39" w:unhideWhenUsed="1" w:qFormat="1"/>
  </w:latentStyles>
  <w:style w:type="paragraph" w:default="1" w:styleId="Normal">
    <w:name w:val="Normal"/>
    <w:qFormat/>
    <w:rsid w:val="000229DB"/>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HeaderFooterA">
    <w:name w:val="Header &amp; Footer A"/>
    <w:rsid w:val="000229DB"/>
    <w:pPr>
      <w:tabs>
        <w:tab w:val="right" w:pos="9632"/>
      </w:tabs>
    </w:pPr>
    <w:rPr>
      <w:rFonts w:ascii="Helvetica" w:eastAsia="ヒラギノ角ゴ Pro W3" w:hAnsi="Helvetica"/>
      <w:color w:val="000000"/>
    </w:rPr>
  </w:style>
  <w:style w:type="paragraph" w:customStyle="1" w:styleId="BodyA">
    <w:name w:val="Body A"/>
    <w:rsid w:val="000229DB"/>
    <w:rPr>
      <w:rFonts w:ascii="Helvetica" w:eastAsia="ヒラギノ角ゴ Pro W3" w:hAnsi="Helvetica"/>
      <w:color w:val="000000"/>
      <w:sz w:val="24"/>
    </w:rPr>
  </w:style>
  <w:style w:type="paragraph" w:customStyle="1" w:styleId="FreeFormA">
    <w:name w:val="Free Form A"/>
    <w:rsid w:val="000229DB"/>
    <w:rPr>
      <w:rFonts w:ascii="Helvetica" w:eastAsia="ヒラギノ角ゴ Pro W3" w:hAnsi="Helvetica"/>
      <w:color w:val="000000"/>
      <w:sz w:val="24"/>
    </w:rPr>
  </w:style>
  <w:style w:type="character" w:styleId="Hyperlink">
    <w:name w:val="Hyperlink"/>
    <w:basedOn w:val="DefaultParagraphFont"/>
    <w:uiPriority w:val="99"/>
    <w:locked/>
    <w:rsid w:val="00652312"/>
    <w:rPr>
      <w:color w:val="0000FF"/>
      <w:u w:val="single"/>
    </w:rPr>
  </w:style>
  <w:style w:type="paragraph" w:styleId="ListParagraph">
    <w:name w:val="List Paragraph"/>
    <w:basedOn w:val="Normal"/>
    <w:uiPriority w:val="34"/>
    <w:qFormat/>
    <w:rsid w:val="00652312"/>
    <w:pPr>
      <w:spacing w:after="200" w:line="276" w:lineRule="auto"/>
      <w:ind w:left="720"/>
      <w:contextualSpacing/>
    </w:pPr>
    <w:rPr>
      <w:rFonts w:asciiTheme="minorHAnsi" w:eastAsiaTheme="minorHAnsi" w:hAnsiTheme="minorHAnsi" w:cstheme="minorBidi"/>
      <w:sz w:val="22"/>
      <w:szCs w:val="22"/>
    </w:rPr>
  </w:style>
  <w:style w:type="paragraph" w:styleId="BalloonText">
    <w:name w:val="Balloon Text"/>
    <w:basedOn w:val="Normal"/>
    <w:link w:val="BalloonTextChar"/>
    <w:locked/>
    <w:rsid w:val="00423DB9"/>
    <w:rPr>
      <w:rFonts w:ascii="Tahoma" w:hAnsi="Tahoma" w:cs="Tahoma"/>
      <w:sz w:val="16"/>
      <w:szCs w:val="16"/>
    </w:rPr>
  </w:style>
  <w:style w:type="character" w:customStyle="1" w:styleId="BalloonTextChar">
    <w:name w:val="Balloon Text Char"/>
    <w:basedOn w:val="DefaultParagraphFont"/>
    <w:link w:val="BalloonText"/>
    <w:rsid w:val="00423DB9"/>
    <w:rPr>
      <w:rFonts w:ascii="Tahoma" w:hAnsi="Tahoma" w:cs="Tahoma"/>
      <w:sz w:val="16"/>
      <w:szCs w:val="16"/>
    </w:rPr>
  </w:style>
  <w:style w:type="paragraph" w:styleId="NormalWeb">
    <w:name w:val="Normal (Web)"/>
    <w:basedOn w:val="Normal"/>
    <w:uiPriority w:val="99"/>
    <w:unhideWhenUsed/>
    <w:locked/>
    <w:rsid w:val="00DC0528"/>
    <w:pPr>
      <w:spacing w:before="100" w:beforeAutospacing="1" w:after="100" w:afterAutospacing="1"/>
    </w:pPr>
    <w:rPr>
      <w:rFonts w:eastAsiaTheme="minorEastAsia"/>
    </w:rPr>
  </w:style>
</w:styles>
</file>

<file path=word/webSettings.xml><?xml version="1.0" encoding="utf-8"?>
<w:webSettings xmlns:r="http://schemas.openxmlformats.org/officeDocument/2006/relationships" xmlns:w="http://schemas.openxmlformats.org/wordprocessingml/2006/main">
  <w:divs>
    <w:div w:id="241378667">
      <w:bodyDiv w:val="1"/>
      <w:marLeft w:val="0"/>
      <w:marRight w:val="0"/>
      <w:marTop w:val="0"/>
      <w:marBottom w:val="0"/>
      <w:divBdr>
        <w:top w:val="none" w:sz="0" w:space="0" w:color="auto"/>
        <w:left w:val="none" w:sz="0" w:space="0" w:color="auto"/>
        <w:bottom w:val="none" w:sz="0" w:space="0" w:color="auto"/>
        <w:right w:val="none" w:sz="0" w:space="0" w:color="auto"/>
      </w:divBdr>
      <w:divsChild>
        <w:div w:id="574825665">
          <w:marLeft w:val="0"/>
          <w:marRight w:val="0"/>
          <w:marTop w:val="0"/>
          <w:marBottom w:val="0"/>
          <w:divBdr>
            <w:top w:val="none" w:sz="0" w:space="0" w:color="auto"/>
            <w:left w:val="none" w:sz="0" w:space="0" w:color="auto"/>
            <w:bottom w:val="none" w:sz="0" w:space="0" w:color="auto"/>
            <w:right w:val="none" w:sz="0" w:space="0" w:color="auto"/>
          </w:divBdr>
          <w:divsChild>
            <w:div w:id="1285111947">
              <w:marLeft w:val="0"/>
              <w:marRight w:val="0"/>
              <w:marTop w:val="0"/>
              <w:marBottom w:val="0"/>
              <w:divBdr>
                <w:top w:val="none" w:sz="0" w:space="0" w:color="auto"/>
                <w:left w:val="none" w:sz="0" w:space="0" w:color="auto"/>
                <w:bottom w:val="none" w:sz="0" w:space="0" w:color="auto"/>
                <w:right w:val="none" w:sz="0" w:space="0" w:color="auto"/>
              </w:divBdr>
              <w:divsChild>
                <w:div w:id="1292904746">
                  <w:marLeft w:val="0"/>
                  <w:marRight w:val="0"/>
                  <w:marTop w:val="0"/>
                  <w:marBottom w:val="0"/>
                  <w:divBdr>
                    <w:top w:val="none" w:sz="0" w:space="0" w:color="auto"/>
                    <w:left w:val="none" w:sz="0" w:space="0" w:color="auto"/>
                    <w:bottom w:val="none" w:sz="0" w:space="0" w:color="auto"/>
                    <w:right w:val="none" w:sz="0" w:space="0" w:color="auto"/>
                  </w:divBdr>
                  <w:divsChild>
                    <w:div w:id="1651054162">
                      <w:marLeft w:val="0"/>
                      <w:marRight w:val="0"/>
                      <w:marTop w:val="0"/>
                      <w:marBottom w:val="0"/>
                      <w:divBdr>
                        <w:top w:val="none" w:sz="0" w:space="0" w:color="auto"/>
                        <w:left w:val="none" w:sz="0" w:space="0" w:color="auto"/>
                        <w:bottom w:val="none" w:sz="0" w:space="0" w:color="auto"/>
                        <w:right w:val="none" w:sz="0" w:space="0" w:color="auto"/>
                      </w:divBdr>
                      <w:divsChild>
                        <w:div w:id="134026454">
                          <w:marLeft w:val="0"/>
                          <w:marRight w:val="0"/>
                          <w:marTop w:val="0"/>
                          <w:marBottom w:val="0"/>
                          <w:divBdr>
                            <w:top w:val="none" w:sz="0" w:space="0" w:color="auto"/>
                            <w:left w:val="none" w:sz="0" w:space="0" w:color="auto"/>
                            <w:bottom w:val="none" w:sz="0" w:space="0" w:color="auto"/>
                            <w:right w:val="none" w:sz="0" w:space="0" w:color="auto"/>
                          </w:divBdr>
                          <w:divsChild>
                            <w:div w:id="896280826">
                              <w:marLeft w:val="0"/>
                              <w:marRight w:val="0"/>
                              <w:marTop w:val="0"/>
                              <w:marBottom w:val="0"/>
                              <w:divBdr>
                                <w:top w:val="none" w:sz="0" w:space="0" w:color="auto"/>
                                <w:left w:val="none" w:sz="0" w:space="0" w:color="auto"/>
                                <w:bottom w:val="none" w:sz="0" w:space="0" w:color="auto"/>
                                <w:right w:val="none" w:sz="0" w:space="0" w:color="auto"/>
                              </w:divBdr>
                              <w:divsChild>
                                <w:div w:id="136147467">
                                  <w:marLeft w:val="0"/>
                                  <w:marRight w:val="0"/>
                                  <w:marTop w:val="0"/>
                                  <w:marBottom w:val="0"/>
                                  <w:divBdr>
                                    <w:top w:val="none" w:sz="0" w:space="0" w:color="auto"/>
                                    <w:left w:val="none" w:sz="0" w:space="0" w:color="auto"/>
                                    <w:bottom w:val="none" w:sz="0" w:space="0" w:color="auto"/>
                                    <w:right w:val="none" w:sz="0" w:space="0" w:color="auto"/>
                                  </w:divBdr>
                                  <w:divsChild>
                                    <w:div w:id="248735478">
                                      <w:marLeft w:val="0"/>
                                      <w:marRight w:val="0"/>
                                      <w:marTop w:val="0"/>
                                      <w:marBottom w:val="0"/>
                                      <w:divBdr>
                                        <w:top w:val="none" w:sz="0" w:space="0" w:color="auto"/>
                                        <w:left w:val="none" w:sz="0" w:space="0" w:color="auto"/>
                                        <w:bottom w:val="none" w:sz="0" w:space="0" w:color="auto"/>
                                        <w:right w:val="none" w:sz="0" w:space="0" w:color="auto"/>
                                      </w:divBdr>
                                      <w:divsChild>
                                        <w:div w:id="1978022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350571960">
      <w:bodyDiv w:val="1"/>
      <w:marLeft w:val="0"/>
      <w:marRight w:val="0"/>
      <w:marTop w:val="0"/>
      <w:marBottom w:val="0"/>
      <w:divBdr>
        <w:top w:val="none" w:sz="0" w:space="0" w:color="auto"/>
        <w:left w:val="none" w:sz="0" w:space="0" w:color="auto"/>
        <w:bottom w:val="none" w:sz="0" w:space="0" w:color="auto"/>
        <w:right w:val="none" w:sz="0" w:space="0" w:color="auto"/>
      </w:divBdr>
      <w:divsChild>
        <w:div w:id="283659330">
          <w:marLeft w:val="0"/>
          <w:marRight w:val="0"/>
          <w:marTop w:val="0"/>
          <w:marBottom w:val="0"/>
          <w:divBdr>
            <w:top w:val="none" w:sz="0" w:space="0" w:color="auto"/>
            <w:left w:val="none" w:sz="0" w:space="0" w:color="auto"/>
            <w:bottom w:val="none" w:sz="0" w:space="0" w:color="auto"/>
            <w:right w:val="none" w:sz="0" w:space="0" w:color="auto"/>
          </w:divBdr>
        </w:div>
      </w:divsChild>
    </w:div>
    <w:div w:id="2111200499">
      <w:bodyDiv w:val="1"/>
      <w:marLeft w:val="0"/>
      <w:marRight w:val="0"/>
      <w:marTop w:val="0"/>
      <w:marBottom w:val="0"/>
      <w:divBdr>
        <w:top w:val="none" w:sz="0" w:space="0" w:color="auto"/>
        <w:left w:val="none" w:sz="0" w:space="0" w:color="auto"/>
        <w:bottom w:val="none" w:sz="0" w:space="0" w:color="auto"/>
        <w:right w:val="none" w:sz="0" w:space="0" w:color="auto"/>
      </w:divBdr>
      <w:divsChild>
        <w:div w:id="1565214278">
          <w:marLeft w:val="0"/>
          <w:marRight w:val="0"/>
          <w:marTop w:val="0"/>
          <w:marBottom w:val="0"/>
          <w:divBdr>
            <w:top w:val="none" w:sz="0" w:space="0" w:color="auto"/>
            <w:left w:val="none" w:sz="0" w:space="0" w:color="auto"/>
            <w:bottom w:val="none" w:sz="0" w:space="0" w:color="auto"/>
            <w:right w:val="none" w:sz="0" w:space="0" w:color="auto"/>
          </w:divBdr>
          <w:divsChild>
            <w:div w:id="192353090">
              <w:marLeft w:val="0"/>
              <w:marRight w:val="0"/>
              <w:marTop w:val="0"/>
              <w:marBottom w:val="0"/>
              <w:divBdr>
                <w:top w:val="none" w:sz="0" w:space="0" w:color="auto"/>
                <w:left w:val="none" w:sz="0" w:space="0" w:color="auto"/>
                <w:bottom w:val="none" w:sz="0" w:space="0" w:color="auto"/>
                <w:right w:val="none" w:sz="0" w:space="0" w:color="auto"/>
              </w:divBdr>
              <w:divsChild>
                <w:div w:id="396515294">
                  <w:marLeft w:val="0"/>
                  <w:marRight w:val="0"/>
                  <w:marTop w:val="0"/>
                  <w:marBottom w:val="0"/>
                  <w:divBdr>
                    <w:top w:val="none" w:sz="0" w:space="0" w:color="auto"/>
                    <w:left w:val="none" w:sz="0" w:space="0" w:color="auto"/>
                    <w:bottom w:val="none" w:sz="0" w:space="0" w:color="auto"/>
                    <w:right w:val="none" w:sz="0" w:space="0" w:color="auto"/>
                  </w:divBdr>
                  <w:divsChild>
                    <w:div w:id="1855605149">
                      <w:marLeft w:val="0"/>
                      <w:marRight w:val="0"/>
                      <w:marTop w:val="0"/>
                      <w:marBottom w:val="0"/>
                      <w:divBdr>
                        <w:top w:val="none" w:sz="0" w:space="0" w:color="auto"/>
                        <w:left w:val="none" w:sz="0" w:space="0" w:color="auto"/>
                        <w:bottom w:val="none" w:sz="0" w:space="0" w:color="auto"/>
                        <w:right w:val="none" w:sz="0" w:space="0" w:color="auto"/>
                      </w:divBdr>
                      <w:divsChild>
                        <w:div w:id="1945528423">
                          <w:marLeft w:val="0"/>
                          <w:marRight w:val="0"/>
                          <w:marTop w:val="0"/>
                          <w:marBottom w:val="0"/>
                          <w:divBdr>
                            <w:top w:val="none" w:sz="0" w:space="0" w:color="auto"/>
                            <w:left w:val="none" w:sz="0" w:space="0" w:color="auto"/>
                            <w:bottom w:val="none" w:sz="0" w:space="0" w:color="auto"/>
                            <w:right w:val="none" w:sz="0" w:space="0" w:color="auto"/>
                          </w:divBdr>
                          <w:divsChild>
                            <w:div w:id="381642115">
                              <w:marLeft w:val="0"/>
                              <w:marRight w:val="0"/>
                              <w:marTop w:val="0"/>
                              <w:marBottom w:val="0"/>
                              <w:divBdr>
                                <w:top w:val="none" w:sz="0" w:space="0" w:color="auto"/>
                                <w:left w:val="none" w:sz="0" w:space="0" w:color="auto"/>
                                <w:bottom w:val="none" w:sz="0" w:space="0" w:color="auto"/>
                                <w:right w:val="none" w:sz="0" w:space="0" w:color="auto"/>
                              </w:divBdr>
                              <w:divsChild>
                                <w:div w:id="1553617773">
                                  <w:marLeft w:val="0"/>
                                  <w:marRight w:val="0"/>
                                  <w:marTop w:val="0"/>
                                  <w:marBottom w:val="0"/>
                                  <w:divBdr>
                                    <w:top w:val="none" w:sz="0" w:space="0" w:color="auto"/>
                                    <w:left w:val="none" w:sz="0" w:space="0" w:color="auto"/>
                                    <w:bottom w:val="none" w:sz="0" w:space="0" w:color="auto"/>
                                    <w:right w:val="none" w:sz="0" w:space="0" w:color="auto"/>
                                  </w:divBdr>
                                  <w:divsChild>
                                    <w:div w:id="303000899">
                                      <w:marLeft w:val="0"/>
                                      <w:marRight w:val="0"/>
                                      <w:marTop w:val="0"/>
                                      <w:marBottom w:val="0"/>
                                      <w:divBdr>
                                        <w:top w:val="none" w:sz="0" w:space="0" w:color="auto"/>
                                        <w:left w:val="none" w:sz="0" w:space="0" w:color="auto"/>
                                        <w:bottom w:val="none" w:sz="0" w:space="0" w:color="auto"/>
                                        <w:right w:val="none" w:sz="0" w:space="0" w:color="auto"/>
                                      </w:divBdr>
                                      <w:divsChild>
                                        <w:div w:id="998194090">
                                          <w:marLeft w:val="0"/>
                                          <w:marRight w:val="0"/>
                                          <w:marTop w:val="0"/>
                                          <w:marBottom w:val="0"/>
                                          <w:divBdr>
                                            <w:top w:val="none" w:sz="0" w:space="0" w:color="auto"/>
                                            <w:left w:val="none" w:sz="0" w:space="0" w:color="auto"/>
                                            <w:bottom w:val="none" w:sz="0" w:space="0" w:color="auto"/>
                                            <w:right w:val="none" w:sz="0" w:space="0" w:color="auto"/>
                                          </w:divBdr>
                                          <w:divsChild>
                                            <w:div w:id="1778715543">
                                              <w:marLeft w:val="0"/>
                                              <w:marRight w:val="0"/>
                                              <w:marTop w:val="0"/>
                                              <w:marBottom w:val="0"/>
                                              <w:divBdr>
                                                <w:top w:val="none" w:sz="0" w:space="0" w:color="auto"/>
                                                <w:left w:val="none" w:sz="0" w:space="0" w:color="auto"/>
                                                <w:bottom w:val="none" w:sz="0" w:space="0" w:color="auto"/>
                                                <w:right w:val="none" w:sz="0" w:space="0" w:color="auto"/>
                                              </w:divBdr>
                                              <w:divsChild>
                                                <w:div w:id="1818911623">
                                                  <w:marLeft w:val="0"/>
                                                  <w:marRight w:val="0"/>
                                                  <w:marTop w:val="0"/>
                                                  <w:marBottom w:val="0"/>
                                                  <w:divBdr>
                                                    <w:top w:val="none" w:sz="0" w:space="0" w:color="auto"/>
                                                    <w:left w:val="none" w:sz="0" w:space="0" w:color="auto"/>
                                                    <w:bottom w:val="none" w:sz="0" w:space="0" w:color="auto"/>
                                                    <w:right w:val="none" w:sz="0" w:space="0" w:color="auto"/>
                                                  </w:divBdr>
                                                  <w:divsChild>
                                                    <w:div w:id="42560499">
                                                      <w:marLeft w:val="0"/>
                                                      <w:marRight w:val="0"/>
                                                      <w:marTop w:val="0"/>
                                                      <w:marBottom w:val="0"/>
                                                      <w:divBdr>
                                                        <w:top w:val="none" w:sz="0" w:space="0" w:color="auto"/>
                                                        <w:left w:val="none" w:sz="0" w:space="0" w:color="auto"/>
                                                        <w:bottom w:val="none" w:sz="0" w:space="0" w:color="auto"/>
                                                        <w:right w:val="none" w:sz="0" w:space="0" w:color="auto"/>
                                                      </w:divBdr>
                                                      <w:divsChild>
                                                        <w:div w:id="1813137650">
                                                          <w:marLeft w:val="0"/>
                                                          <w:marRight w:val="0"/>
                                                          <w:marTop w:val="0"/>
                                                          <w:marBottom w:val="0"/>
                                                          <w:divBdr>
                                                            <w:top w:val="none" w:sz="0" w:space="0" w:color="auto"/>
                                                            <w:left w:val="none" w:sz="0" w:space="0" w:color="auto"/>
                                                            <w:bottom w:val="none" w:sz="0" w:space="0" w:color="auto"/>
                                                            <w:right w:val="none" w:sz="0" w:space="0" w:color="auto"/>
                                                          </w:divBdr>
                                                          <w:divsChild>
                                                            <w:div w:id="193882739">
                                                              <w:marLeft w:val="0"/>
                                                              <w:marRight w:val="0"/>
                                                              <w:marTop w:val="0"/>
                                                              <w:marBottom w:val="0"/>
                                                              <w:divBdr>
                                                                <w:top w:val="none" w:sz="0" w:space="0" w:color="auto"/>
                                                                <w:left w:val="none" w:sz="0" w:space="0" w:color="auto"/>
                                                                <w:bottom w:val="none" w:sz="0" w:space="0" w:color="auto"/>
                                                                <w:right w:val="none" w:sz="0" w:space="0" w:color="auto"/>
                                                              </w:divBdr>
                                                              <w:divsChild>
                                                                <w:div w:id="553082607">
                                                                  <w:marLeft w:val="0"/>
                                                                  <w:marRight w:val="0"/>
                                                                  <w:marTop w:val="0"/>
                                                                  <w:marBottom w:val="0"/>
                                                                  <w:divBdr>
                                                                    <w:top w:val="none" w:sz="0" w:space="0" w:color="auto"/>
                                                                    <w:left w:val="none" w:sz="0" w:space="0" w:color="auto"/>
                                                                    <w:bottom w:val="none" w:sz="0" w:space="0" w:color="auto"/>
                                                                    <w:right w:val="none" w:sz="0" w:space="0" w:color="auto"/>
                                                                  </w:divBdr>
                                                                  <w:divsChild>
                                                                    <w:div w:id="1539660744">
                                                                      <w:marLeft w:val="0"/>
                                                                      <w:marRight w:val="0"/>
                                                                      <w:marTop w:val="0"/>
                                                                      <w:marBottom w:val="0"/>
                                                                      <w:divBdr>
                                                                        <w:top w:val="none" w:sz="0" w:space="0" w:color="auto"/>
                                                                        <w:left w:val="none" w:sz="0" w:space="0" w:color="auto"/>
                                                                        <w:bottom w:val="none" w:sz="0" w:space="0" w:color="auto"/>
                                                                        <w:right w:val="none" w:sz="0" w:space="0" w:color="auto"/>
                                                                      </w:divBdr>
                                                                      <w:divsChild>
                                                                        <w:div w:id="1611819898">
                                                                          <w:marLeft w:val="0"/>
                                                                          <w:marRight w:val="0"/>
                                                                          <w:marTop w:val="0"/>
                                                                          <w:marBottom w:val="0"/>
                                                                          <w:divBdr>
                                                                            <w:top w:val="none" w:sz="0" w:space="0" w:color="auto"/>
                                                                            <w:left w:val="none" w:sz="0" w:space="0" w:color="auto"/>
                                                                            <w:bottom w:val="none" w:sz="0" w:space="0" w:color="auto"/>
                                                                            <w:right w:val="none" w:sz="0" w:space="0" w:color="auto"/>
                                                                          </w:divBdr>
                                                                          <w:divsChild>
                                                                            <w:div w:id="1622416515">
                                                                              <w:marLeft w:val="0"/>
                                                                              <w:marRight w:val="0"/>
                                                                              <w:marTop w:val="0"/>
                                                                              <w:marBottom w:val="0"/>
                                                                              <w:divBdr>
                                                                                <w:top w:val="none" w:sz="0" w:space="0" w:color="auto"/>
                                                                                <w:left w:val="none" w:sz="0" w:space="0" w:color="auto"/>
                                                                                <w:bottom w:val="none" w:sz="0" w:space="0" w:color="auto"/>
                                                                                <w:right w:val="none" w:sz="0" w:space="0" w:color="auto"/>
                                                                              </w:divBdr>
                                                                              <w:divsChild>
                                                                                <w:div w:id="2096782652">
                                                                                  <w:marLeft w:val="0"/>
                                                                                  <w:marRight w:val="0"/>
                                                                                  <w:marTop w:val="0"/>
                                                                                  <w:marBottom w:val="0"/>
                                                                                  <w:divBdr>
                                                                                    <w:top w:val="none" w:sz="0" w:space="0" w:color="auto"/>
                                                                                    <w:left w:val="none" w:sz="0" w:space="0" w:color="auto"/>
                                                                                    <w:bottom w:val="none" w:sz="0" w:space="0" w:color="auto"/>
                                                                                    <w:right w:val="none" w:sz="0" w:space="0" w:color="auto"/>
                                                                                  </w:divBdr>
                                                                                  <w:divsChild>
                                                                                    <w:div w:id="1280913908">
                                                                                      <w:marLeft w:val="0"/>
                                                                                      <w:marRight w:val="0"/>
                                                                                      <w:marTop w:val="0"/>
                                                                                      <w:marBottom w:val="0"/>
                                                                                      <w:divBdr>
                                                                                        <w:top w:val="none" w:sz="0" w:space="0" w:color="auto"/>
                                                                                        <w:left w:val="none" w:sz="0" w:space="0" w:color="auto"/>
                                                                                        <w:bottom w:val="none" w:sz="0" w:space="0" w:color="auto"/>
                                                                                        <w:right w:val="none" w:sz="0" w:space="0" w:color="auto"/>
                                                                                      </w:divBdr>
                                                                                      <w:divsChild>
                                                                                        <w:div w:id="108555070">
                                                                                          <w:marLeft w:val="0"/>
                                                                                          <w:marRight w:val="0"/>
                                                                                          <w:marTop w:val="0"/>
                                                                                          <w:marBottom w:val="0"/>
                                                                                          <w:divBdr>
                                                                                            <w:top w:val="none" w:sz="0" w:space="0" w:color="auto"/>
                                                                                            <w:left w:val="none" w:sz="0" w:space="0" w:color="auto"/>
                                                                                            <w:bottom w:val="none" w:sz="0" w:space="0" w:color="auto"/>
                                                                                            <w:right w:val="none" w:sz="0" w:space="0" w:color="auto"/>
                                                                                          </w:divBdr>
                                                                                          <w:divsChild>
                                                                                            <w:div w:id="515272225">
                                                                                              <w:marLeft w:val="0"/>
                                                                                              <w:marRight w:val="0"/>
                                                                                              <w:marTop w:val="0"/>
                                                                                              <w:marBottom w:val="0"/>
                                                                                              <w:divBdr>
                                                                                                <w:top w:val="none" w:sz="0" w:space="0" w:color="auto"/>
                                                                                                <w:left w:val="none" w:sz="0" w:space="0" w:color="auto"/>
                                                                                                <w:bottom w:val="none" w:sz="0" w:space="0" w:color="auto"/>
                                                                                                <w:right w:val="none" w:sz="0" w:space="0" w:color="auto"/>
                                                                                              </w:divBdr>
                                                                                              <w:divsChild>
                                                                                                <w:div w:id="2116750094">
                                                                                                  <w:marLeft w:val="0"/>
                                                                                                  <w:marRight w:val="0"/>
                                                                                                  <w:marTop w:val="0"/>
                                                                                                  <w:marBottom w:val="0"/>
                                                                                                  <w:divBdr>
                                                                                                    <w:top w:val="none" w:sz="0" w:space="0" w:color="auto"/>
                                                                                                    <w:left w:val="none" w:sz="0" w:space="0" w:color="auto"/>
                                                                                                    <w:bottom w:val="none" w:sz="0" w:space="0" w:color="auto"/>
                                                                                                    <w:right w:val="none" w:sz="0" w:space="0" w:color="auto"/>
                                                                                                  </w:divBdr>
                                                                                                  <w:divsChild>
                                                                                                    <w:div w:id="405106002">
                                                                                                      <w:marLeft w:val="0"/>
                                                                                                      <w:marRight w:val="0"/>
                                                                                                      <w:marTop w:val="0"/>
                                                                                                      <w:marBottom w:val="0"/>
                                                                                                      <w:divBdr>
                                                                                                        <w:top w:val="none" w:sz="0" w:space="0" w:color="auto"/>
                                                                                                        <w:left w:val="none" w:sz="0" w:space="0" w:color="auto"/>
                                                                                                        <w:bottom w:val="none" w:sz="0" w:space="0" w:color="auto"/>
                                                                                                        <w:right w:val="none" w:sz="0" w:space="0" w:color="auto"/>
                                                                                                      </w:divBdr>
                                                                                                      <w:divsChild>
                                                                                                        <w:div w:id="271788616">
                                                                                                          <w:marLeft w:val="0"/>
                                                                                                          <w:marRight w:val="0"/>
                                                                                                          <w:marTop w:val="0"/>
                                                                                                          <w:marBottom w:val="0"/>
                                                                                                          <w:divBdr>
                                                                                                            <w:top w:val="none" w:sz="0" w:space="0" w:color="auto"/>
                                                                                                            <w:left w:val="none" w:sz="0" w:space="0" w:color="auto"/>
                                                                                                            <w:bottom w:val="none" w:sz="0" w:space="0" w:color="auto"/>
                                                                                                            <w:right w:val="none" w:sz="0" w:space="0" w:color="auto"/>
                                                                                                          </w:divBdr>
                                                                                                          <w:divsChild>
                                                                                                            <w:div w:id="1174298794">
                                                                                                              <w:marLeft w:val="0"/>
                                                                                                              <w:marRight w:val="0"/>
                                                                                                              <w:marTop w:val="0"/>
                                                                                                              <w:marBottom w:val="0"/>
                                                                                                              <w:divBdr>
                                                                                                                <w:top w:val="none" w:sz="0" w:space="0" w:color="auto"/>
                                                                                                                <w:left w:val="none" w:sz="0" w:space="0" w:color="auto"/>
                                                                                                                <w:bottom w:val="none" w:sz="0" w:space="0" w:color="auto"/>
                                                                                                                <w:right w:val="none" w:sz="0" w:space="0" w:color="auto"/>
                                                                                                              </w:divBdr>
                                                                                                              <w:divsChild>
                                                                                                                <w:div w:id="1541550322">
                                                                                                                  <w:marLeft w:val="0"/>
                                                                                                                  <w:marRight w:val="0"/>
                                                                                                                  <w:marTop w:val="0"/>
                                                                                                                  <w:marBottom w:val="0"/>
                                                                                                                  <w:divBdr>
                                                                                                                    <w:top w:val="none" w:sz="0" w:space="0" w:color="auto"/>
                                                                                                                    <w:left w:val="none" w:sz="0" w:space="0" w:color="auto"/>
                                                                                                                    <w:bottom w:val="none" w:sz="0" w:space="0" w:color="auto"/>
                                                                                                                    <w:right w:val="none" w:sz="0" w:space="0" w:color="auto"/>
                                                                                                                  </w:divBdr>
                                                                                                                  <w:divsChild>
                                                                                                                    <w:div w:id="552696626">
                                                                                                                      <w:marLeft w:val="0"/>
                                                                                                                      <w:marRight w:val="0"/>
                                                                                                                      <w:marTop w:val="0"/>
                                                                                                                      <w:marBottom w:val="0"/>
                                                                                                                      <w:divBdr>
                                                                                                                        <w:top w:val="none" w:sz="0" w:space="0" w:color="auto"/>
                                                                                                                        <w:left w:val="none" w:sz="0" w:space="0" w:color="auto"/>
                                                                                                                        <w:bottom w:val="none" w:sz="0" w:space="0" w:color="auto"/>
                                                                                                                        <w:right w:val="none" w:sz="0" w:space="0" w:color="auto"/>
                                                                                                                      </w:divBdr>
                                                                                                                      <w:divsChild>
                                                                                                                        <w:div w:id="67503452">
                                                                                                                          <w:marLeft w:val="0"/>
                                                                                                                          <w:marRight w:val="0"/>
                                                                                                                          <w:marTop w:val="0"/>
                                                                                                                          <w:marBottom w:val="0"/>
                                                                                                                          <w:divBdr>
                                                                                                                            <w:top w:val="none" w:sz="0" w:space="0" w:color="auto"/>
                                                                                                                            <w:left w:val="none" w:sz="0" w:space="0" w:color="auto"/>
                                                                                                                            <w:bottom w:val="none" w:sz="0" w:space="0" w:color="auto"/>
                                                                                                                            <w:right w:val="none" w:sz="0" w:space="0" w:color="auto"/>
                                                                                                                          </w:divBdr>
                                                                                                                          <w:divsChild>
                                                                                                                            <w:div w:id="999771175">
                                                                                                                              <w:marLeft w:val="0"/>
                                                                                                                              <w:marRight w:val="0"/>
                                                                                                                              <w:marTop w:val="0"/>
                                                                                                                              <w:marBottom w:val="0"/>
                                                                                                                              <w:divBdr>
                                                                                                                                <w:top w:val="none" w:sz="0" w:space="0" w:color="auto"/>
                                                                                                                                <w:left w:val="none" w:sz="0" w:space="0" w:color="auto"/>
                                                                                                                                <w:bottom w:val="none" w:sz="0" w:space="0" w:color="auto"/>
                                                                                                                                <w:right w:val="none" w:sz="0" w:space="0" w:color="auto"/>
                                                                                                                              </w:divBdr>
                                                                                                                              <w:divsChild>
                                                                                                                                <w:div w:id="1896150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pixelsPerInch w:val="72"/>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2.xml"/><Relationship Id="rId19" Type="http://schemas.microsoft.com/office/2007/relationships/stylesWithEffects" Target="stylesWithEffects.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1\COOSTH~1\LOCALS~1\Temp\notesFCBCEE\~2225332.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031C4A2-5174-4D07-B208-3D818E26647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~2225332</Template>
  <TotalTime>2</TotalTime>
  <Pages>4</Pages>
  <Words>1134</Words>
  <Characters>6465</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HP</Company>
  <LinksUpToDate>false</LinksUpToDate>
  <CharactersWithSpaces>7584</CharactersWithSpaces>
  <SharedDoc>false</SharedDoc>
  <HLinks>
    <vt:vector size="12" baseType="variant">
      <vt:variant>
        <vt:i4>2097217</vt:i4>
      </vt:variant>
      <vt:variant>
        <vt:i4>3</vt:i4>
      </vt:variant>
      <vt:variant>
        <vt:i4>0</vt:i4>
      </vt:variant>
      <vt:variant>
        <vt:i4>5</vt:i4>
      </vt:variant>
      <vt:variant>
        <vt:lpwstr>mailto:info@chamberofmines.org.za</vt:lpwstr>
      </vt:variant>
      <vt:variant>
        <vt:lpwstr/>
      </vt:variant>
      <vt:variant>
        <vt:i4>5242964</vt:i4>
      </vt:variant>
      <vt:variant>
        <vt:i4>0</vt:i4>
      </vt:variant>
      <vt:variant>
        <vt:i4>0</vt:i4>
      </vt:variant>
      <vt:variant>
        <vt:i4>5</vt:i4>
      </vt:variant>
      <vt:variant>
        <vt:lpwstr>http://www.bullion.org.za</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coosthuizen</dc:creator>
  <cp:lastModifiedBy>Lmasilo</cp:lastModifiedBy>
  <cp:revision>4</cp:revision>
  <cp:lastPrinted>2013-04-30T09:49:00Z</cp:lastPrinted>
  <dcterms:created xsi:type="dcterms:W3CDTF">2013-05-28T08:57:00Z</dcterms:created>
  <dcterms:modified xsi:type="dcterms:W3CDTF">2013-05-28T14:37:00Z</dcterms:modified>
</cp:coreProperties>
</file>