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6234" w:rsidRDefault="00A66234" w:rsidP="00A66234"/>
    <w:p w:rsidR="00A66234" w:rsidRDefault="00A66234" w:rsidP="00A66234"/>
    <w:p w:rsidR="00A66234" w:rsidRDefault="00A66234" w:rsidP="00A66234"/>
    <w:p w:rsidR="00A66234" w:rsidRDefault="00A66234" w:rsidP="00A66234"/>
    <w:p w:rsidR="00A66234" w:rsidRDefault="00A66234" w:rsidP="00A66234"/>
    <w:p w:rsidR="00A66234" w:rsidRDefault="00A66234" w:rsidP="00A66234"/>
    <w:p w:rsidR="00A66234" w:rsidRDefault="00A66234" w:rsidP="00A66234"/>
    <w:p w:rsidR="00A66234" w:rsidRDefault="004308F6" w:rsidP="00A66234">
      <w:r>
        <w:t xml:space="preserve">10 October </w:t>
      </w:r>
      <w:r w:rsidR="008C5375">
        <w:t>20</w:t>
      </w:r>
      <w:r w:rsidR="005763E4">
        <w:t>13</w:t>
      </w:r>
    </w:p>
    <w:p w:rsidR="00D33287" w:rsidRDefault="00D33287" w:rsidP="00A66234">
      <w:pPr>
        <w:jc w:val="center"/>
        <w:rPr>
          <w:b/>
        </w:rPr>
      </w:pPr>
    </w:p>
    <w:p w:rsidR="00A66234" w:rsidRPr="00F57526" w:rsidRDefault="00D33287" w:rsidP="00A66234">
      <w:pPr>
        <w:jc w:val="center"/>
        <w:rPr>
          <w:b/>
        </w:rPr>
      </w:pPr>
      <w:r>
        <w:rPr>
          <w:b/>
        </w:rPr>
        <w:t xml:space="preserve">LEARNING HUB SECRETARIAT </w:t>
      </w:r>
    </w:p>
    <w:p w:rsidR="00A66234" w:rsidRPr="00744975" w:rsidRDefault="00A66234" w:rsidP="00A66234">
      <w:pPr>
        <w:jc w:val="center"/>
        <w:rPr>
          <w:b/>
          <w:color w:val="000000"/>
        </w:rPr>
      </w:pPr>
      <w:r w:rsidRPr="00744975">
        <w:rPr>
          <w:b/>
          <w:color w:val="000000"/>
        </w:rPr>
        <w:t xml:space="preserve">MEETING TO BE HELD AT </w:t>
      </w:r>
      <w:r w:rsidR="00D33287">
        <w:rPr>
          <w:b/>
          <w:color w:val="000000"/>
        </w:rPr>
        <w:t>10</w:t>
      </w:r>
      <w:r w:rsidRPr="00744975">
        <w:rPr>
          <w:b/>
          <w:color w:val="000000"/>
        </w:rPr>
        <w:t xml:space="preserve">:30 ON </w:t>
      </w:r>
      <w:r w:rsidR="004308F6">
        <w:rPr>
          <w:b/>
          <w:color w:val="000000"/>
        </w:rPr>
        <w:t xml:space="preserve">14 OCTOBER </w:t>
      </w:r>
      <w:r w:rsidR="004E0AF8">
        <w:rPr>
          <w:b/>
          <w:color w:val="000000"/>
        </w:rPr>
        <w:t>2013</w:t>
      </w:r>
      <w:r w:rsidR="00F14502">
        <w:rPr>
          <w:b/>
          <w:color w:val="000000"/>
        </w:rPr>
        <w:t xml:space="preserve"> </w:t>
      </w:r>
    </w:p>
    <w:p w:rsidR="00A66234" w:rsidRPr="00744975" w:rsidRDefault="00D33287" w:rsidP="00A66234">
      <w:pPr>
        <w:jc w:val="center"/>
        <w:rPr>
          <w:color w:val="000000"/>
        </w:rPr>
      </w:pPr>
      <w:r>
        <w:rPr>
          <w:b/>
          <w:color w:val="000000"/>
        </w:rPr>
        <w:t>4</w:t>
      </w:r>
      <w:r w:rsidRPr="00D33287">
        <w:rPr>
          <w:b/>
          <w:color w:val="000000"/>
          <w:vertAlign w:val="superscript"/>
        </w:rPr>
        <w:t>TH</w:t>
      </w:r>
      <w:r>
        <w:rPr>
          <w:b/>
          <w:color w:val="000000"/>
        </w:rPr>
        <w:t xml:space="preserve"> FLOOR LEARNING HUB OPS ROOM, </w:t>
      </w:r>
      <w:r w:rsidR="00A66234" w:rsidRPr="00C2232A">
        <w:rPr>
          <w:b/>
          <w:color w:val="000000"/>
        </w:rPr>
        <w:t>CHAMBER OF MINES BUILDING</w:t>
      </w:r>
    </w:p>
    <w:p w:rsidR="00A66234" w:rsidRDefault="00A66234" w:rsidP="00A66234">
      <w:pPr>
        <w:rPr>
          <w:b/>
        </w:rPr>
      </w:pPr>
    </w:p>
    <w:p w:rsidR="00A66234" w:rsidRDefault="00A66234" w:rsidP="00A66234">
      <w:pPr>
        <w:jc w:val="center"/>
        <w:rPr>
          <w:b/>
        </w:rPr>
      </w:pPr>
      <w:r>
        <w:rPr>
          <w:b/>
        </w:rPr>
        <w:t>DRAFT AGENDA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0638"/>
      </w:tblGrid>
      <w:tr w:rsidR="00A66234" w:rsidTr="00D57B5D">
        <w:trPr>
          <w:trHeight w:val="2150"/>
        </w:trPr>
        <w:tc>
          <w:tcPr>
            <w:tcW w:w="10638" w:type="dxa"/>
          </w:tcPr>
          <w:p w:rsidR="00A66234" w:rsidRPr="007858BB" w:rsidRDefault="00A66234" w:rsidP="00D63E9A">
            <w:pPr>
              <w:spacing w:before="240" w:line="360" w:lineRule="auto"/>
              <w:rPr>
                <w:b/>
                <w:u w:val="single"/>
              </w:rPr>
            </w:pPr>
            <w:r w:rsidRPr="007858BB">
              <w:rPr>
                <w:b/>
                <w:u w:val="single"/>
              </w:rPr>
              <w:t>CHAMBER OF MINES EMERGENCY PROCEDURES – TO NOTE</w:t>
            </w:r>
          </w:p>
          <w:p w:rsidR="00A66234" w:rsidRPr="000B440C" w:rsidRDefault="00A66234" w:rsidP="00D33287">
            <w:pPr>
              <w:jc w:val="both"/>
              <w:rPr>
                <w:sz w:val="18"/>
                <w:szCs w:val="18"/>
              </w:rPr>
            </w:pPr>
            <w:r w:rsidRPr="000B440C">
              <w:rPr>
                <w:sz w:val="18"/>
                <w:szCs w:val="18"/>
              </w:rPr>
              <w:t>The following shall apply in the event of an emergency situation requiring evacuation of the building:</w:t>
            </w:r>
          </w:p>
          <w:p w:rsidR="00A66234" w:rsidRPr="000B440C" w:rsidRDefault="00A66234" w:rsidP="00A66234">
            <w:pPr>
              <w:pStyle w:val="BodyTextIndent2"/>
              <w:numPr>
                <w:ilvl w:val="0"/>
                <w:numId w:val="8"/>
              </w:numPr>
              <w:tabs>
                <w:tab w:val="clear" w:pos="142"/>
              </w:tabs>
              <w:jc w:val="both"/>
              <w:rPr>
                <w:sz w:val="18"/>
                <w:szCs w:val="18"/>
              </w:rPr>
            </w:pPr>
            <w:r w:rsidRPr="000B440C">
              <w:rPr>
                <w:sz w:val="18"/>
                <w:szCs w:val="18"/>
              </w:rPr>
              <w:t>An alarm will sound, following which all persons within the Chamber building shall immediately vacate the premises;</w:t>
            </w:r>
          </w:p>
          <w:p w:rsidR="00A66234" w:rsidRPr="000B440C" w:rsidRDefault="00A66234" w:rsidP="00A66234">
            <w:pPr>
              <w:numPr>
                <w:ilvl w:val="0"/>
                <w:numId w:val="8"/>
              </w:numPr>
              <w:jc w:val="both"/>
              <w:rPr>
                <w:sz w:val="18"/>
                <w:szCs w:val="18"/>
              </w:rPr>
            </w:pPr>
            <w:r w:rsidRPr="000B440C">
              <w:rPr>
                <w:sz w:val="18"/>
                <w:szCs w:val="18"/>
              </w:rPr>
              <w:t xml:space="preserve">Proceed down the stairs to the ground floor – Do </w:t>
            </w:r>
            <w:r w:rsidRPr="000B440C">
              <w:rPr>
                <w:b/>
                <w:sz w:val="18"/>
                <w:szCs w:val="18"/>
              </w:rPr>
              <w:t>NOT</w:t>
            </w:r>
            <w:r w:rsidRPr="000B440C">
              <w:rPr>
                <w:sz w:val="18"/>
                <w:szCs w:val="18"/>
              </w:rPr>
              <w:t xml:space="preserve"> use the lifts;</w:t>
            </w:r>
          </w:p>
          <w:p w:rsidR="00A66234" w:rsidRPr="000B440C" w:rsidRDefault="00A66234" w:rsidP="00A66234">
            <w:pPr>
              <w:numPr>
                <w:ilvl w:val="0"/>
                <w:numId w:val="8"/>
              </w:numPr>
              <w:jc w:val="both"/>
              <w:rPr>
                <w:sz w:val="18"/>
                <w:szCs w:val="18"/>
              </w:rPr>
            </w:pPr>
            <w:r w:rsidRPr="000B440C">
              <w:rPr>
                <w:sz w:val="18"/>
                <w:szCs w:val="18"/>
              </w:rPr>
              <w:t>Exit the building through the main entrance and turn left into Hollard Street towards Main Street;</w:t>
            </w:r>
          </w:p>
          <w:p w:rsidR="00A66234" w:rsidRPr="000B440C" w:rsidRDefault="00A66234" w:rsidP="00A66234">
            <w:pPr>
              <w:numPr>
                <w:ilvl w:val="0"/>
                <w:numId w:val="8"/>
              </w:numPr>
              <w:jc w:val="both"/>
              <w:rPr>
                <w:sz w:val="18"/>
                <w:szCs w:val="18"/>
              </w:rPr>
            </w:pPr>
            <w:r w:rsidRPr="000B440C">
              <w:rPr>
                <w:sz w:val="18"/>
                <w:szCs w:val="18"/>
              </w:rPr>
              <w:t>Turn right into Main Street and proceed to the Standard Bank building on the left;</w:t>
            </w:r>
          </w:p>
          <w:p w:rsidR="00A66234" w:rsidRPr="000B440C" w:rsidRDefault="00A66234" w:rsidP="00A66234">
            <w:pPr>
              <w:numPr>
                <w:ilvl w:val="0"/>
                <w:numId w:val="8"/>
              </w:numPr>
              <w:jc w:val="both"/>
              <w:rPr>
                <w:sz w:val="18"/>
                <w:szCs w:val="18"/>
              </w:rPr>
            </w:pPr>
            <w:r w:rsidRPr="000B440C">
              <w:rPr>
                <w:sz w:val="18"/>
                <w:szCs w:val="18"/>
              </w:rPr>
              <w:t>The assembly point is the open area around the Standard Bank building;</w:t>
            </w:r>
          </w:p>
          <w:p w:rsidR="00A66234" w:rsidRPr="00F57526" w:rsidRDefault="00A66234" w:rsidP="00A66234">
            <w:pPr>
              <w:numPr>
                <w:ilvl w:val="0"/>
                <w:numId w:val="8"/>
              </w:numPr>
              <w:jc w:val="both"/>
              <w:rPr>
                <w:sz w:val="18"/>
                <w:szCs w:val="18"/>
              </w:rPr>
            </w:pPr>
            <w:r w:rsidRPr="000B440C">
              <w:rPr>
                <w:sz w:val="18"/>
                <w:szCs w:val="18"/>
              </w:rPr>
              <w:t>Await instructions before returning to the Chamber building.</w:t>
            </w:r>
          </w:p>
        </w:tc>
      </w:tr>
    </w:tbl>
    <w:p w:rsidR="00D57B5D" w:rsidRDefault="00D57B5D" w:rsidP="00D57B5D">
      <w:pPr>
        <w:ind w:left="720"/>
        <w:rPr>
          <w:b/>
        </w:rPr>
      </w:pPr>
    </w:p>
    <w:p w:rsidR="00D33287" w:rsidRDefault="00D33287" w:rsidP="00D57B5D">
      <w:pPr>
        <w:ind w:left="720"/>
        <w:rPr>
          <w:b/>
        </w:rPr>
      </w:pPr>
    </w:p>
    <w:p w:rsidR="00A66234" w:rsidRPr="00741DCF" w:rsidRDefault="00A66234" w:rsidP="00A66234">
      <w:pPr>
        <w:numPr>
          <w:ilvl w:val="0"/>
          <w:numId w:val="7"/>
        </w:numPr>
        <w:tabs>
          <w:tab w:val="clear" w:pos="1080"/>
          <w:tab w:val="num" w:pos="0"/>
        </w:tabs>
        <w:ind w:left="720"/>
        <w:rPr>
          <w:b/>
        </w:rPr>
      </w:pPr>
      <w:r w:rsidRPr="00741DCF">
        <w:rPr>
          <w:b/>
        </w:rPr>
        <w:t>WELCOME</w:t>
      </w:r>
      <w:r>
        <w:rPr>
          <w:b/>
        </w:rPr>
        <w:t xml:space="preserve"> &amp; SAFETY BRIEFING</w:t>
      </w:r>
    </w:p>
    <w:p w:rsidR="00A66234" w:rsidRPr="00741DCF" w:rsidRDefault="00A66234" w:rsidP="00A66234">
      <w:pPr>
        <w:rPr>
          <w:b/>
        </w:rPr>
      </w:pPr>
    </w:p>
    <w:p w:rsidR="00A66234" w:rsidRPr="004308F6" w:rsidRDefault="00A66234" w:rsidP="00A66234">
      <w:pPr>
        <w:numPr>
          <w:ilvl w:val="0"/>
          <w:numId w:val="7"/>
        </w:numPr>
        <w:tabs>
          <w:tab w:val="clear" w:pos="1080"/>
          <w:tab w:val="num" w:pos="0"/>
        </w:tabs>
        <w:ind w:left="720"/>
        <w:rPr>
          <w:b/>
          <w:i/>
        </w:rPr>
      </w:pPr>
      <w:r>
        <w:rPr>
          <w:b/>
        </w:rPr>
        <w:t>CONFIRMATION OF THE AGENDA</w:t>
      </w:r>
      <w:r w:rsidR="00ED577A">
        <w:rPr>
          <w:b/>
        </w:rPr>
        <w:t xml:space="preserve"> – </w:t>
      </w:r>
      <w:r w:rsidR="00ED577A" w:rsidRPr="004308F6">
        <w:rPr>
          <w:b/>
          <w:i/>
        </w:rPr>
        <w:t>(Circular No.0</w:t>
      </w:r>
      <w:r w:rsidR="00B2192D">
        <w:rPr>
          <w:b/>
          <w:i/>
        </w:rPr>
        <w:t>7</w:t>
      </w:r>
      <w:r w:rsidR="00ED577A" w:rsidRPr="004308F6">
        <w:rPr>
          <w:b/>
          <w:i/>
        </w:rPr>
        <w:t>/13)</w:t>
      </w:r>
    </w:p>
    <w:p w:rsidR="00A66234" w:rsidRDefault="00A66234" w:rsidP="00A66234">
      <w:pPr>
        <w:rPr>
          <w:b/>
        </w:rPr>
      </w:pPr>
    </w:p>
    <w:p w:rsidR="00A66234" w:rsidRPr="00741DCF" w:rsidRDefault="00A66234" w:rsidP="00A66234">
      <w:pPr>
        <w:numPr>
          <w:ilvl w:val="0"/>
          <w:numId w:val="7"/>
        </w:numPr>
        <w:tabs>
          <w:tab w:val="clear" w:pos="1080"/>
          <w:tab w:val="num" w:pos="0"/>
        </w:tabs>
        <w:ind w:left="720"/>
        <w:rPr>
          <w:b/>
        </w:rPr>
      </w:pPr>
      <w:r w:rsidRPr="00503C3A">
        <w:rPr>
          <w:b/>
        </w:rPr>
        <w:t xml:space="preserve">NOTE FOR RECORD OF THE PREVIOUS MEETING      </w:t>
      </w:r>
    </w:p>
    <w:p w:rsidR="00A66234" w:rsidRDefault="00A66234" w:rsidP="00A66234">
      <w:pPr>
        <w:ind w:left="1440" w:hanging="720"/>
        <w:jc w:val="both"/>
        <w:rPr>
          <w:i/>
        </w:rPr>
      </w:pPr>
      <w:r w:rsidRPr="00C85103">
        <w:t>3.1</w:t>
      </w:r>
      <w:r w:rsidRPr="00C85103">
        <w:tab/>
        <w:t xml:space="preserve">Confirmation of the Note for Record </w:t>
      </w:r>
      <w:r w:rsidRPr="00C85103">
        <w:rPr>
          <w:i/>
        </w:rPr>
        <w:t xml:space="preserve">– </w:t>
      </w:r>
      <w:r w:rsidRPr="004308F6">
        <w:rPr>
          <w:b/>
          <w:i/>
        </w:rPr>
        <w:t xml:space="preserve">(Circular No. </w:t>
      </w:r>
      <w:r w:rsidR="004308F6" w:rsidRPr="004308F6">
        <w:rPr>
          <w:b/>
          <w:i/>
        </w:rPr>
        <w:t>06</w:t>
      </w:r>
      <w:r w:rsidR="00C85103" w:rsidRPr="004308F6">
        <w:rPr>
          <w:b/>
          <w:i/>
        </w:rPr>
        <w:t>/13</w:t>
      </w:r>
      <w:r w:rsidRPr="004308F6">
        <w:rPr>
          <w:b/>
          <w:i/>
        </w:rPr>
        <w:t>)</w:t>
      </w:r>
    </w:p>
    <w:p w:rsidR="004308F6" w:rsidRDefault="004308F6" w:rsidP="004308F6">
      <w:pPr>
        <w:ind w:left="1440" w:hanging="720"/>
        <w:jc w:val="both"/>
        <w:rPr>
          <w:i/>
        </w:rPr>
      </w:pPr>
      <w:r>
        <w:t>3.2</w:t>
      </w:r>
      <w:r>
        <w:tab/>
      </w:r>
      <w:r w:rsidRPr="00C85103">
        <w:t xml:space="preserve">Confirmation of the Note for Record </w:t>
      </w:r>
      <w:r w:rsidRPr="00C85103">
        <w:rPr>
          <w:i/>
        </w:rPr>
        <w:t xml:space="preserve">– </w:t>
      </w:r>
      <w:r w:rsidRPr="004308F6">
        <w:rPr>
          <w:b/>
          <w:i/>
        </w:rPr>
        <w:t>(Circular No. 07/13)</w:t>
      </w:r>
    </w:p>
    <w:p w:rsidR="00A66234" w:rsidRPr="00DE0CB4" w:rsidRDefault="004308F6" w:rsidP="004308F6">
      <w:pPr>
        <w:ind w:left="720"/>
        <w:jc w:val="both"/>
      </w:pPr>
      <w:r>
        <w:t>3.3</w:t>
      </w:r>
      <w:r>
        <w:tab/>
      </w:r>
      <w:r w:rsidR="00A66234">
        <w:t>Matters Arising from</w:t>
      </w:r>
      <w:r>
        <w:t xml:space="preserve"> the</w:t>
      </w:r>
      <w:r w:rsidR="00A66234">
        <w:t xml:space="preserve"> Note</w:t>
      </w:r>
      <w:r>
        <w:t>s</w:t>
      </w:r>
      <w:r w:rsidR="00A66234">
        <w:t xml:space="preserve"> for R</w:t>
      </w:r>
      <w:r w:rsidR="00A66234" w:rsidRPr="00503C3A">
        <w:t xml:space="preserve">ecord.  </w:t>
      </w:r>
      <w:r w:rsidR="00A66234">
        <w:tab/>
      </w:r>
    </w:p>
    <w:p w:rsidR="00A66234" w:rsidRDefault="00A66234" w:rsidP="00A66234">
      <w:pPr>
        <w:jc w:val="both"/>
      </w:pPr>
    </w:p>
    <w:p w:rsidR="00A66234" w:rsidRDefault="00D33287" w:rsidP="00A66234">
      <w:pPr>
        <w:jc w:val="both"/>
        <w:rPr>
          <w:b/>
        </w:rPr>
      </w:pPr>
      <w:r>
        <w:rPr>
          <w:b/>
        </w:rPr>
        <w:t>4</w:t>
      </w:r>
      <w:r w:rsidR="00A66234">
        <w:rPr>
          <w:b/>
        </w:rPr>
        <w:t>.</w:t>
      </w:r>
      <w:r w:rsidR="00A66234">
        <w:rPr>
          <w:b/>
        </w:rPr>
        <w:tab/>
        <w:t>MOSH LEARNING HUB</w:t>
      </w:r>
      <w:r>
        <w:rPr>
          <w:b/>
        </w:rPr>
        <w:t xml:space="preserve"> SECRETARIAT</w:t>
      </w:r>
    </w:p>
    <w:p w:rsidR="00B545A0" w:rsidRDefault="00B545A0" w:rsidP="00344F0D">
      <w:pPr>
        <w:pStyle w:val="ListParagraph"/>
        <w:jc w:val="both"/>
        <w:rPr>
          <w:color w:val="000000" w:themeColor="text1"/>
        </w:rPr>
      </w:pPr>
      <w:r>
        <w:rPr>
          <w:color w:val="000000" w:themeColor="text1"/>
        </w:rPr>
        <w:t>4.</w:t>
      </w:r>
      <w:r w:rsidR="004E0AF8">
        <w:rPr>
          <w:color w:val="000000" w:themeColor="text1"/>
        </w:rPr>
        <w:t>1</w:t>
      </w:r>
      <w:r>
        <w:rPr>
          <w:color w:val="000000" w:themeColor="text1"/>
        </w:rPr>
        <w:t xml:space="preserve"> </w:t>
      </w:r>
      <w:r w:rsidR="004D224E">
        <w:rPr>
          <w:color w:val="000000" w:themeColor="text1"/>
        </w:rPr>
        <w:tab/>
      </w:r>
      <w:r w:rsidR="004308F6">
        <w:rPr>
          <w:color w:val="000000" w:themeColor="text1"/>
        </w:rPr>
        <w:t xml:space="preserve">Annual Schedule of Secretariat Meetings for 2014 – </w:t>
      </w:r>
      <w:r w:rsidR="004308F6" w:rsidRPr="004308F6">
        <w:rPr>
          <w:b/>
          <w:i/>
          <w:color w:val="000000" w:themeColor="text1"/>
        </w:rPr>
        <w:t>(Circular No. 13/13)</w:t>
      </w:r>
    </w:p>
    <w:p w:rsidR="004308F6" w:rsidRDefault="004308F6" w:rsidP="004D224E">
      <w:pPr>
        <w:pStyle w:val="ListParagraph"/>
        <w:ind w:left="1440" w:hanging="720"/>
        <w:jc w:val="both"/>
        <w:rPr>
          <w:b/>
          <w:i/>
          <w:color w:val="000000" w:themeColor="text1"/>
        </w:rPr>
      </w:pPr>
      <w:r>
        <w:rPr>
          <w:color w:val="000000" w:themeColor="text1"/>
        </w:rPr>
        <w:t xml:space="preserve">4.2 </w:t>
      </w:r>
      <w:r w:rsidR="004D224E">
        <w:rPr>
          <w:color w:val="000000" w:themeColor="text1"/>
        </w:rPr>
        <w:tab/>
      </w:r>
      <w:r>
        <w:rPr>
          <w:color w:val="000000" w:themeColor="text1"/>
        </w:rPr>
        <w:t xml:space="preserve">Draft Terms of Reference for the </w:t>
      </w:r>
      <w:r w:rsidR="00B143DE">
        <w:rPr>
          <w:color w:val="000000" w:themeColor="text1"/>
        </w:rPr>
        <w:t xml:space="preserve">Preliminary </w:t>
      </w:r>
      <w:r>
        <w:rPr>
          <w:color w:val="000000" w:themeColor="text1"/>
        </w:rPr>
        <w:t xml:space="preserve">Independent Verification Study – </w:t>
      </w:r>
      <w:r w:rsidRPr="004308F6">
        <w:rPr>
          <w:b/>
          <w:i/>
          <w:color w:val="000000" w:themeColor="text1"/>
        </w:rPr>
        <w:t>(Circular No. 14/13)</w:t>
      </w:r>
    </w:p>
    <w:p w:rsidR="004D224E" w:rsidRDefault="004D224E" w:rsidP="004D224E">
      <w:pPr>
        <w:pStyle w:val="ListParagraph"/>
        <w:ind w:left="1440" w:hanging="720"/>
        <w:jc w:val="both"/>
        <w:rPr>
          <w:b/>
          <w:i/>
          <w:color w:val="000000" w:themeColor="text1"/>
        </w:rPr>
      </w:pPr>
      <w:r>
        <w:rPr>
          <w:color w:val="000000" w:themeColor="text1"/>
        </w:rPr>
        <w:t>4.3</w:t>
      </w:r>
      <w:r>
        <w:rPr>
          <w:color w:val="000000" w:themeColor="text1"/>
        </w:rPr>
        <w:tab/>
        <w:t xml:space="preserve">Briefing Note on Task Force’s interactions with Adoption Team Sponsors </w:t>
      </w:r>
      <w:r w:rsidRPr="004D224E">
        <w:rPr>
          <w:b/>
          <w:i/>
          <w:color w:val="000000" w:themeColor="text1"/>
        </w:rPr>
        <w:t>(Circular No. 15/13)</w:t>
      </w:r>
    </w:p>
    <w:p w:rsidR="004D224E" w:rsidRDefault="004D224E" w:rsidP="004D224E">
      <w:pPr>
        <w:pStyle w:val="ListParagraph"/>
        <w:ind w:left="1440" w:hanging="720"/>
        <w:jc w:val="both"/>
        <w:rPr>
          <w:color w:val="000000" w:themeColor="text1"/>
        </w:rPr>
      </w:pPr>
      <w:r>
        <w:rPr>
          <w:color w:val="000000" w:themeColor="text1"/>
        </w:rPr>
        <w:t>4.4</w:t>
      </w:r>
      <w:r>
        <w:rPr>
          <w:color w:val="000000" w:themeColor="text1"/>
        </w:rPr>
        <w:tab/>
        <w:t xml:space="preserve">Portfolio of Evidence template – </w:t>
      </w:r>
      <w:r w:rsidRPr="004D224E">
        <w:rPr>
          <w:i/>
          <w:color w:val="000000" w:themeColor="text1"/>
        </w:rPr>
        <w:t>Open Discussion</w:t>
      </w:r>
    </w:p>
    <w:p w:rsidR="004D224E" w:rsidRDefault="004D224E" w:rsidP="004D224E">
      <w:pPr>
        <w:pStyle w:val="ListParagraph"/>
        <w:ind w:left="1440" w:hanging="720"/>
        <w:jc w:val="both"/>
        <w:rPr>
          <w:color w:val="000000" w:themeColor="text1"/>
        </w:rPr>
      </w:pPr>
      <w:r>
        <w:rPr>
          <w:color w:val="000000" w:themeColor="text1"/>
        </w:rPr>
        <w:tab/>
        <w:t>4.4.1 Full Leading Practices</w:t>
      </w:r>
    </w:p>
    <w:p w:rsidR="004D224E" w:rsidRDefault="004D224E" w:rsidP="004D224E">
      <w:pPr>
        <w:pStyle w:val="ListParagraph"/>
        <w:ind w:left="1440" w:hanging="720"/>
        <w:jc w:val="both"/>
        <w:rPr>
          <w:color w:val="000000" w:themeColor="text1"/>
        </w:rPr>
      </w:pPr>
      <w:r>
        <w:rPr>
          <w:color w:val="000000" w:themeColor="text1"/>
        </w:rPr>
        <w:tab/>
        <w:t>4.4.2 Simple Leading Practices</w:t>
      </w:r>
    </w:p>
    <w:p w:rsidR="00F6268A" w:rsidRPr="00F6268A" w:rsidRDefault="004D224E" w:rsidP="00F6268A">
      <w:pPr>
        <w:pStyle w:val="ListParagraph"/>
        <w:ind w:left="1440" w:hanging="720"/>
        <w:jc w:val="both"/>
        <w:rPr>
          <w:color w:val="000000" w:themeColor="text1"/>
        </w:rPr>
      </w:pPr>
      <w:r>
        <w:rPr>
          <w:color w:val="000000" w:themeColor="text1"/>
        </w:rPr>
        <w:t>4.5</w:t>
      </w:r>
      <w:r>
        <w:rPr>
          <w:color w:val="000000" w:themeColor="text1"/>
        </w:rPr>
        <w:tab/>
        <w:t>MOSH Brochure</w:t>
      </w:r>
    </w:p>
    <w:p w:rsidR="004E0AF8" w:rsidRDefault="004E0AF8" w:rsidP="004308F6">
      <w:pPr>
        <w:pStyle w:val="ListParagraph"/>
        <w:jc w:val="both"/>
        <w:rPr>
          <w:color w:val="000000" w:themeColor="text1"/>
        </w:rPr>
      </w:pPr>
    </w:p>
    <w:p w:rsidR="00344F0D" w:rsidRPr="006F2D26" w:rsidRDefault="00197A76" w:rsidP="00344F0D">
      <w:pPr>
        <w:jc w:val="both"/>
        <w:rPr>
          <w:b/>
        </w:rPr>
      </w:pPr>
      <w:r>
        <w:rPr>
          <w:b/>
        </w:rPr>
        <w:t>5</w:t>
      </w:r>
      <w:r w:rsidR="00344F0D" w:rsidRPr="006F2D26">
        <w:rPr>
          <w:b/>
        </w:rPr>
        <w:t>.</w:t>
      </w:r>
      <w:r w:rsidR="00344F0D" w:rsidRPr="006F2D26">
        <w:rPr>
          <w:b/>
        </w:rPr>
        <w:tab/>
        <w:t xml:space="preserve">Feedback from other Structures </w:t>
      </w:r>
    </w:p>
    <w:p w:rsidR="00B545A0" w:rsidRPr="00236487" w:rsidRDefault="00B545A0" w:rsidP="00344F0D">
      <w:pPr>
        <w:ind w:left="1418" w:hanging="713"/>
        <w:jc w:val="both"/>
        <w:rPr>
          <w:i/>
          <w:sz w:val="22"/>
          <w:szCs w:val="22"/>
        </w:rPr>
      </w:pPr>
    </w:p>
    <w:p w:rsidR="00761AC9" w:rsidRDefault="00761AC9" w:rsidP="00761AC9">
      <w:pPr>
        <w:jc w:val="both"/>
        <w:rPr>
          <w:b/>
        </w:rPr>
      </w:pPr>
      <w:r>
        <w:rPr>
          <w:b/>
        </w:rPr>
        <w:t>6</w:t>
      </w:r>
      <w:r w:rsidRPr="006F2D26">
        <w:rPr>
          <w:b/>
        </w:rPr>
        <w:t>.</w:t>
      </w:r>
      <w:r w:rsidRPr="006F2D26">
        <w:rPr>
          <w:b/>
        </w:rPr>
        <w:tab/>
      </w:r>
      <w:r>
        <w:rPr>
          <w:b/>
        </w:rPr>
        <w:t>General</w:t>
      </w:r>
      <w:r w:rsidRPr="006F2D26">
        <w:rPr>
          <w:b/>
        </w:rPr>
        <w:t xml:space="preserve"> </w:t>
      </w:r>
    </w:p>
    <w:p w:rsidR="00A66234" w:rsidRPr="00796888" w:rsidRDefault="00A66234" w:rsidP="00A66234">
      <w:pPr>
        <w:jc w:val="both"/>
      </w:pPr>
    </w:p>
    <w:sectPr w:rsidR="00A66234" w:rsidRPr="00796888" w:rsidSect="00D57B5D">
      <w:headerReference w:type="default" r:id="rId7"/>
      <w:headerReference w:type="first" r:id="rId8"/>
      <w:footerReference w:type="first" r:id="rId9"/>
      <w:pgSz w:w="12240" w:h="15840"/>
      <w:pgMar w:top="1260" w:right="810" w:bottom="1080" w:left="900" w:header="720" w:footer="27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027E7" w:rsidRDefault="002027E7" w:rsidP="00F246B6">
      <w:r>
        <w:separator/>
      </w:r>
    </w:p>
  </w:endnote>
  <w:endnote w:type="continuationSeparator" w:id="1">
    <w:p w:rsidR="002027E7" w:rsidRDefault="002027E7" w:rsidP="00F246B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33287" w:rsidRDefault="00D33287">
    <w:pPr>
      <w:pStyle w:val="Footer"/>
    </w:pPr>
    <w:r w:rsidRPr="001577EA">
      <w:rPr>
        <w:noProof/>
      </w:rPr>
      <w:drawing>
        <wp:anchor distT="0" distB="0" distL="114300" distR="114300" simplePos="0" relativeHeight="251668480" behindDoc="1" locked="0" layoutInCell="1" allowOverlap="1">
          <wp:simplePos x="0" y="0"/>
          <wp:positionH relativeFrom="column">
            <wp:posOffset>6105525</wp:posOffset>
          </wp:positionH>
          <wp:positionV relativeFrom="paragraph">
            <wp:posOffset>-339090</wp:posOffset>
          </wp:positionV>
          <wp:extent cx="662305" cy="619125"/>
          <wp:effectExtent l="19050" t="0" r="4445" b="0"/>
          <wp:wrapTight wrapText="bothSides">
            <wp:wrapPolygon edited="0">
              <wp:start x="-621" y="0"/>
              <wp:lineTo x="-621" y="21268"/>
              <wp:lineTo x="21745" y="21268"/>
              <wp:lineTo x="21745" y="0"/>
              <wp:lineTo x="-621" y="0"/>
            </wp:wrapPolygon>
          </wp:wrapTight>
          <wp:docPr id="4" name="Picture 1" descr="proudly-south-african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roudly-south-african1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62305" cy="6191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027E7" w:rsidRDefault="002027E7" w:rsidP="00F246B6">
      <w:r>
        <w:separator/>
      </w:r>
    </w:p>
  </w:footnote>
  <w:footnote w:type="continuationSeparator" w:id="1">
    <w:p w:rsidR="002027E7" w:rsidRDefault="002027E7" w:rsidP="00F246B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33287" w:rsidRDefault="00D33287" w:rsidP="00E522A1">
    <w:pPr>
      <w:pStyle w:val="Header"/>
      <w:jc w:val="both"/>
    </w:pPr>
  </w:p>
  <w:p w:rsidR="00D33287" w:rsidRDefault="00D33287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33287" w:rsidRDefault="00CA7D70">
    <w:pPr>
      <w:pStyle w:val="Header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31" type="#_x0000_t202" style="position:absolute;margin-left:278.25pt;margin-top:80.25pt;width:245.25pt;height:60.75pt;z-index:251666432" filled="f" stroked="f">
          <v:textbox inset="1.44pt,1.44pt,1.44pt,1.44pt">
            <w:txbxContent>
              <w:p w:rsidR="00D33287" w:rsidRDefault="00D33287" w:rsidP="004C348F">
                <w:pPr>
                  <w:jc w:val="right"/>
                </w:pPr>
                <w:r w:rsidRPr="00741EA1">
                  <w:rPr>
                    <w:rFonts w:ascii="Arial" w:hAnsi="Arial" w:cs="Arial"/>
                    <w:sz w:val="20"/>
                    <w:szCs w:val="20"/>
                  </w:rPr>
                  <w:t>Telephone: (011) 498-7100</w:t>
                </w:r>
                <w:r w:rsidRPr="00741EA1">
                  <w:rPr>
                    <w:rFonts w:ascii="Arial" w:hAnsi="Arial" w:cs="Arial"/>
                    <w:sz w:val="20"/>
                    <w:szCs w:val="20"/>
                  </w:rPr>
                  <w:br/>
                  <w:t>Telefax: (011) 834 1884</w:t>
                </w:r>
                <w:r w:rsidRPr="00741EA1">
                  <w:rPr>
                    <w:rFonts w:ascii="Arial" w:hAnsi="Arial" w:cs="Arial"/>
                    <w:sz w:val="20"/>
                    <w:szCs w:val="20"/>
                  </w:rPr>
                  <w:br/>
                  <w:t xml:space="preserve">Web: </w:t>
                </w:r>
                <w:r w:rsidRPr="004C348F">
                  <w:rPr>
                    <w:rFonts w:ascii="Arial" w:hAnsi="Arial" w:cs="Arial"/>
                    <w:sz w:val="20"/>
                    <w:szCs w:val="20"/>
                  </w:rPr>
                  <w:t>http://www.chamberofmines.org.za</w:t>
                </w:r>
                <w:r>
                  <w:rPr>
                    <w:rFonts w:ascii="Arial" w:hAnsi="Arial" w:cs="Arial"/>
                    <w:sz w:val="20"/>
                    <w:szCs w:val="20"/>
                  </w:rPr>
                  <w:br/>
                </w:r>
                <w:r>
                  <w:t>E-mail:  info@chamberofmines.org.za</w:t>
                </w:r>
              </w:p>
              <w:p w:rsidR="00D33287" w:rsidRPr="00741EA1" w:rsidRDefault="00D33287" w:rsidP="008E2199">
                <w:pPr>
                  <w:jc w:val="right"/>
                  <w:rPr>
                    <w:rFonts w:ascii="Arial" w:hAnsi="Arial" w:cs="Arial"/>
                    <w:sz w:val="20"/>
                    <w:szCs w:val="20"/>
                  </w:rPr>
                </w:pPr>
              </w:p>
            </w:txbxContent>
          </v:textbox>
        </v:shape>
      </w:pict>
    </w:r>
    <w:r>
      <w:rPr>
        <w:noProof/>
      </w:rPr>
      <w:pict>
        <v:shape id="_x0000_s1030" type="#_x0000_t202" style="position:absolute;margin-left:2.25pt;margin-top:82.5pt;width:99pt;height:58.5pt;z-index:251665408" filled="f" stroked="f">
          <v:textbox inset="1.44pt,1.44pt,1.44pt,1.44pt">
            <w:txbxContent>
              <w:p w:rsidR="00D33287" w:rsidRPr="00741EA1" w:rsidRDefault="00D33287" w:rsidP="008E2199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 w:rsidRPr="00741EA1">
                  <w:rPr>
                    <w:rFonts w:ascii="Arial" w:hAnsi="Arial" w:cs="Arial"/>
                    <w:sz w:val="20"/>
                    <w:szCs w:val="20"/>
                  </w:rPr>
                  <w:t xml:space="preserve">5 Hollard Street </w:t>
                </w:r>
                <w:r w:rsidRPr="00741EA1">
                  <w:rPr>
                    <w:rFonts w:ascii="Arial" w:hAnsi="Arial" w:cs="Arial"/>
                    <w:sz w:val="20"/>
                    <w:szCs w:val="20"/>
                  </w:rPr>
                  <w:br/>
                  <w:t xml:space="preserve">Johannesburg 2001 </w:t>
                </w:r>
                <w:r w:rsidRPr="00741EA1">
                  <w:rPr>
                    <w:rFonts w:ascii="Arial" w:hAnsi="Arial" w:cs="Arial"/>
                    <w:sz w:val="20"/>
                    <w:szCs w:val="20"/>
                  </w:rPr>
                  <w:br/>
                  <w:t xml:space="preserve">PO Box 61809 </w:t>
                </w:r>
                <w:r w:rsidRPr="00741EA1">
                  <w:rPr>
                    <w:rFonts w:ascii="Arial" w:hAnsi="Arial" w:cs="Arial"/>
                    <w:sz w:val="20"/>
                    <w:szCs w:val="20"/>
                  </w:rPr>
                  <w:br/>
                  <w:t>Marshalltown 2107</w:t>
                </w:r>
              </w:p>
            </w:txbxContent>
          </v:textbox>
        </v:shape>
      </w:pict>
    </w:r>
    <w:r w:rsidR="00D33287" w:rsidRPr="008E2199">
      <w:rPr>
        <w:noProof/>
      </w:rPr>
      <w:drawing>
        <wp:anchor distT="0" distB="0" distL="114300" distR="114300" simplePos="0" relativeHeight="251664384" behindDoc="1" locked="0" layoutInCell="1" allowOverlap="1">
          <wp:simplePos x="0" y="0"/>
          <wp:positionH relativeFrom="column">
            <wp:posOffset>-38100</wp:posOffset>
          </wp:positionH>
          <wp:positionV relativeFrom="paragraph">
            <wp:posOffset>-57150</wp:posOffset>
          </wp:positionV>
          <wp:extent cx="6686550" cy="895350"/>
          <wp:effectExtent l="19050" t="0" r="0" b="0"/>
          <wp:wrapTight wrapText="bothSides">
            <wp:wrapPolygon edited="0">
              <wp:start x="1415" y="460"/>
              <wp:lineTo x="800" y="919"/>
              <wp:lineTo x="-62" y="5055"/>
              <wp:lineTo x="0" y="16545"/>
              <wp:lineTo x="862" y="20681"/>
              <wp:lineTo x="1169" y="20681"/>
              <wp:lineTo x="3138" y="20681"/>
              <wp:lineTo x="6831" y="20681"/>
              <wp:lineTo x="15569" y="17004"/>
              <wp:lineTo x="15508" y="15166"/>
              <wp:lineTo x="21292" y="11949"/>
              <wp:lineTo x="21600" y="11949"/>
              <wp:lineTo x="21354" y="7813"/>
              <wp:lineTo x="21477" y="5055"/>
              <wp:lineTo x="20000" y="4136"/>
              <wp:lineTo x="2708" y="460"/>
              <wp:lineTo x="1415" y="460"/>
            </wp:wrapPolygon>
          </wp:wrapTight>
          <wp:docPr id="3" name="Picture 0" descr="ComLetterheadtop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omLetterheadtop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686550" cy="895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9580DE0A"/>
    <w:lvl w:ilvl="0">
      <w:numFmt w:val="bullet"/>
      <w:lvlText w:val="*"/>
      <w:lvlJc w:val="left"/>
    </w:lvl>
  </w:abstractNum>
  <w:abstractNum w:abstractNumId="1">
    <w:nsid w:val="08CF0B7F"/>
    <w:multiLevelType w:val="multilevel"/>
    <w:tmpl w:val="81C2801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2">
    <w:nsid w:val="2A78767B"/>
    <w:multiLevelType w:val="hybridMultilevel"/>
    <w:tmpl w:val="487C522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EC16372"/>
    <w:multiLevelType w:val="hybridMultilevel"/>
    <w:tmpl w:val="CA187BAC"/>
    <w:lvl w:ilvl="0" w:tplc="9E24441E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789" w:hanging="360"/>
      </w:pPr>
    </w:lvl>
    <w:lvl w:ilvl="2" w:tplc="0409001B">
      <w:start w:val="1"/>
      <w:numFmt w:val="lowerRoman"/>
      <w:lvlText w:val="%3."/>
      <w:lvlJc w:val="right"/>
      <w:pPr>
        <w:ind w:left="2509" w:hanging="180"/>
      </w:pPr>
    </w:lvl>
    <w:lvl w:ilvl="3" w:tplc="0409000F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2F8010BB"/>
    <w:multiLevelType w:val="hybridMultilevel"/>
    <w:tmpl w:val="C3D6A11A"/>
    <w:lvl w:ilvl="0" w:tplc="DACAF87C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  <w:i w:val="0"/>
      </w:rPr>
    </w:lvl>
    <w:lvl w:ilvl="1" w:tplc="FFD68046">
      <w:numFmt w:val="none"/>
      <w:lvlText w:val=""/>
      <w:lvlJc w:val="left"/>
      <w:pPr>
        <w:tabs>
          <w:tab w:val="num" w:pos="360"/>
        </w:tabs>
      </w:pPr>
    </w:lvl>
    <w:lvl w:ilvl="2" w:tplc="7688C1B8">
      <w:numFmt w:val="none"/>
      <w:lvlText w:val=""/>
      <w:lvlJc w:val="left"/>
      <w:pPr>
        <w:tabs>
          <w:tab w:val="num" w:pos="360"/>
        </w:tabs>
      </w:pPr>
    </w:lvl>
    <w:lvl w:ilvl="3" w:tplc="46CEA758">
      <w:numFmt w:val="none"/>
      <w:lvlText w:val=""/>
      <w:lvlJc w:val="left"/>
      <w:pPr>
        <w:tabs>
          <w:tab w:val="num" w:pos="360"/>
        </w:tabs>
      </w:pPr>
    </w:lvl>
    <w:lvl w:ilvl="4" w:tplc="69963DCE">
      <w:numFmt w:val="none"/>
      <w:lvlText w:val=""/>
      <w:lvlJc w:val="left"/>
      <w:pPr>
        <w:tabs>
          <w:tab w:val="num" w:pos="360"/>
        </w:tabs>
      </w:pPr>
    </w:lvl>
    <w:lvl w:ilvl="5" w:tplc="76D41EA8">
      <w:numFmt w:val="none"/>
      <w:lvlText w:val=""/>
      <w:lvlJc w:val="left"/>
      <w:pPr>
        <w:tabs>
          <w:tab w:val="num" w:pos="360"/>
        </w:tabs>
      </w:pPr>
    </w:lvl>
    <w:lvl w:ilvl="6" w:tplc="9D902074">
      <w:numFmt w:val="none"/>
      <w:lvlText w:val=""/>
      <w:lvlJc w:val="left"/>
      <w:pPr>
        <w:tabs>
          <w:tab w:val="num" w:pos="360"/>
        </w:tabs>
      </w:pPr>
    </w:lvl>
    <w:lvl w:ilvl="7" w:tplc="625006D4">
      <w:numFmt w:val="none"/>
      <w:lvlText w:val=""/>
      <w:lvlJc w:val="left"/>
      <w:pPr>
        <w:tabs>
          <w:tab w:val="num" w:pos="360"/>
        </w:tabs>
      </w:pPr>
    </w:lvl>
    <w:lvl w:ilvl="8" w:tplc="2F52CE7C">
      <w:numFmt w:val="none"/>
      <w:lvlText w:val=""/>
      <w:lvlJc w:val="left"/>
      <w:pPr>
        <w:tabs>
          <w:tab w:val="num" w:pos="360"/>
        </w:tabs>
      </w:pPr>
    </w:lvl>
  </w:abstractNum>
  <w:abstractNum w:abstractNumId="5">
    <w:nsid w:val="39A24766"/>
    <w:multiLevelType w:val="hybridMultilevel"/>
    <w:tmpl w:val="59E05EA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CBC3745"/>
    <w:multiLevelType w:val="hybridMultilevel"/>
    <w:tmpl w:val="3DFA2B8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F573DFB"/>
    <w:multiLevelType w:val="hybridMultilevel"/>
    <w:tmpl w:val="1B6EB65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E1F44EB"/>
    <w:multiLevelType w:val="hybridMultilevel"/>
    <w:tmpl w:val="46465936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574F3C88"/>
    <w:multiLevelType w:val="hybridMultilevel"/>
    <w:tmpl w:val="664250F8"/>
    <w:lvl w:ilvl="0" w:tplc="C6146E4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5B46644A"/>
    <w:multiLevelType w:val="hybridMultilevel"/>
    <w:tmpl w:val="79A2A79C"/>
    <w:lvl w:ilvl="0" w:tplc="0409001B">
      <w:start w:val="1"/>
      <w:numFmt w:val="lowerRoman"/>
      <w:lvlText w:val="%1."/>
      <w:lvlJc w:val="right"/>
      <w:pPr>
        <w:ind w:left="898" w:hanging="360"/>
      </w:pPr>
    </w:lvl>
    <w:lvl w:ilvl="1" w:tplc="04090019" w:tentative="1">
      <w:start w:val="1"/>
      <w:numFmt w:val="lowerLetter"/>
      <w:lvlText w:val="%2."/>
      <w:lvlJc w:val="left"/>
      <w:pPr>
        <w:ind w:left="1618" w:hanging="360"/>
      </w:pPr>
    </w:lvl>
    <w:lvl w:ilvl="2" w:tplc="0409001B" w:tentative="1">
      <w:start w:val="1"/>
      <w:numFmt w:val="lowerRoman"/>
      <w:lvlText w:val="%3."/>
      <w:lvlJc w:val="right"/>
      <w:pPr>
        <w:ind w:left="2338" w:hanging="180"/>
      </w:pPr>
    </w:lvl>
    <w:lvl w:ilvl="3" w:tplc="0409000F" w:tentative="1">
      <w:start w:val="1"/>
      <w:numFmt w:val="decimal"/>
      <w:lvlText w:val="%4."/>
      <w:lvlJc w:val="left"/>
      <w:pPr>
        <w:ind w:left="3058" w:hanging="360"/>
      </w:pPr>
    </w:lvl>
    <w:lvl w:ilvl="4" w:tplc="04090019" w:tentative="1">
      <w:start w:val="1"/>
      <w:numFmt w:val="lowerLetter"/>
      <w:lvlText w:val="%5."/>
      <w:lvlJc w:val="left"/>
      <w:pPr>
        <w:ind w:left="3778" w:hanging="360"/>
      </w:pPr>
    </w:lvl>
    <w:lvl w:ilvl="5" w:tplc="0409001B" w:tentative="1">
      <w:start w:val="1"/>
      <w:numFmt w:val="lowerRoman"/>
      <w:lvlText w:val="%6."/>
      <w:lvlJc w:val="right"/>
      <w:pPr>
        <w:ind w:left="4498" w:hanging="180"/>
      </w:pPr>
    </w:lvl>
    <w:lvl w:ilvl="6" w:tplc="0409000F" w:tentative="1">
      <w:start w:val="1"/>
      <w:numFmt w:val="decimal"/>
      <w:lvlText w:val="%7."/>
      <w:lvlJc w:val="left"/>
      <w:pPr>
        <w:ind w:left="5218" w:hanging="360"/>
      </w:pPr>
    </w:lvl>
    <w:lvl w:ilvl="7" w:tplc="04090019" w:tentative="1">
      <w:start w:val="1"/>
      <w:numFmt w:val="lowerLetter"/>
      <w:lvlText w:val="%8."/>
      <w:lvlJc w:val="left"/>
      <w:pPr>
        <w:ind w:left="5938" w:hanging="360"/>
      </w:pPr>
    </w:lvl>
    <w:lvl w:ilvl="8" w:tplc="0409001B" w:tentative="1">
      <w:start w:val="1"/>
      <w:numFmt w:val="lowerRoman"/>
      <w:lvlText w:val="%9."/>
      <w:lvlJc w:val="right"/>
      <w:pPr>
        <w:ind w:left="6658" w:hanging="180"/>
      </w:pPr>
    </w:lvl>
  </w:abstractNum>
  <w:num w:numId="1">
    <w:abstractNumId w:val="3"/>
  </w:num>
  <w:num w:numId="2">
    <w:abstractNumId w:val="5"/>
  </w:num>
  <w:num w:numId="3">
    <w:abstractNumId w:val="10"/>
  </w:num>
  <w:num w:numId="4">
    <w:abstractNumId w:val="7"/>
  </w:num>
  <w:num w:numId="5">
    <w:abstractNumId w:val="9"/>
  </w:num>
  <w:num w:numId="6">
    <w:abstractNumId w:val="6"/>
  </w:num>
  <w:num w:numId="7">
    <w:abstractNumId w:val="4"/>
  </w:num>
  <w:num w:numId="8">
    <w:abstractNumId w:val="2"/>
  </w:num>
  <w:num w:numId="9">
    <w:abstractNumId w:val="1"/>
  </w:num>
  <w:num w:numId="10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  <w:sz w:val="22"/>
        </w:rPr>
      </w:lvl>
    </w:lvlOverride>
  </w:num>
  <w:num w:numId="11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3"/>
  <w:defaultTabStop w:val="720"/>
  <w:drawingGridHorizontalSpacing w:val="110"/>
  <w:displayHorizontalDrawingGridEvery w:val="2"/>
  <w:characterSpacingControl w:val="doNotCompress"/>
  <w:hdrShapeDefaults>
    <o:shapedefaults v:ext="edit" spidmax="32770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/>
  <w:rsids>
    <w:rsidRoot w:val="00F246B6"/>
    <w:rsid w:val="00005208"/>
    <w:rsid w:val="00031740"/>
    <w:rsid w:val="000415FB"/>
    <w:rsid w:val="00045702"/>
    <w:rsid w:val="00052CD0"/>
    <w:rsid w:val="000531A4"/>
    <w:rsid w:val="00067B14"/>
    <w:rsid w:val="000923E0"/>
    <w:rsid w:val="000A0F7D"/>
    <w:rsid w:val="000B2DEB"/>
    <w:rsid w:val="000B3272"/>
    <w:rsid w:val="000D17CE"/>
    <w:rsid w:val="000D29BD"/>
    <w:rsid w:val="000F56DD"/>
    <w:rsid w:val="001577EA"/>
    <w:rsid w:val="00167395"/>
    <w:rsid w:val="00183D79"/>
    <w:rsid w:val="001909EE"/>
    <w:rsid w:val="00197A76"/>
    <w:rsid w:val="00201D74"/>
    <w:rsid w:val="002027E7"/>
    <w:rsid w:val="002064B2"/>
    <w:rsid w:val="00236487"/>
    <w:rsid w:val="00251726"/>
    <w:rsid w:val="002779FC"/>
    <w:rsid w:val="0028588A"/>
    <w:rsid w:val="002C11BF"/>
    <w:rsid w:val="002C2C74"/>
    <w:rsid w:val="002E1974"/>
    <w:rsid w:val="002E7A18"/>
    <w:rsid w:val="00304DFE"/>
    <w:rsid w:val="00337828"/>
    <w:rsid w:val="00344593"/>
    <w:rsid w:val="00344F0D"/>
    <w:rsid w:val="00347493"/>
    <w:rsid w:val="003606C0"/>
    <w:rsid w:val="0036312A"/>
    <w:rsid w:val="003640BF"/>
    <w:rsid w:val="00370F37"/>
    <w:rsid w:val="00386DD7"/>
    <w:rsid w:val="00392145"/>
    <w:rsid w:val="003A0AC5"/>
    <w:rsid w:val="003D6103"/>
    <w:rsid w:val="003E2B89"/>
    <w:rsid w:val="003F1522"/>
    <w:rsid w:val="004308F6"/>
    <w:rsid w:val="00436B4B"/>
    <w:rsid w:val="00450A96"/>
    <w:rsid w:val="00484AE3"/>
    <w:rsid w:val="00485ABB"/>
    <w:rsid w:val="004A67F6"/>
    <w:rsid w:val="004C348F"/>
    <w:rsid w:val="004D224E"/>
    <w:rsid w:val="004D5035"/>
    <w:rsid w:val="004E0AF8"/>
    <w:rsid w:val="004E2D88"/>
    <w:rsid w:val="004F6F03"/>
    <w:rsid w:val="0052312E"/>
    <w:rsid w:val="005363BE"/>
    <w:rsid w:val="00552754"/>
    <w:rsid w:val="00552A2D"/>
    <w:rsid w:val="005746B3"/>
    <w:rsid w:val="00574A5A"/>
    <w:rsid w:val="005763E4"/>
    <w:rsid w:val="005908A8"/>
    <w:rsid w:val="00592859"/>
    <w:rsid w:val="005B7238"/>
    <w:rsid w:val="005C7A12"/>
    <w:rsid w:val="005E2CE0"/>
    <w:rsid w:val="005E73DF"/>
    <w:rsid w:val="00601AC3"/>
    <w:rsid w:val="00622BD0"/>
    <w:rsid w:val="006530BA"/>
    <w:rsid w:val="006602C8"/>
    <w:rsid w:val="00661105"/>
    <w:rsid w:val="006914A7"/>
    <w:rsid w:val="00693109"/>
    <w:rsid w:val="006C2F7A"/>
    <w:rsid w:val="006C50F2"/>
    <w:rsid w:val="006E51B5"/>
    <w:rsid w:val="006E67AC"/>
    <w:rsid w:val="006F782B"/>
    <w:rsid w:val="00702E87"/>
    <w:rsid w:val="007109C8"/>
    <w:rsid w:val="00741EA1"/>
    <w:rsid w:val="00751A13"/>
    <w:rsid w:val="00761AC9"/>
    <w:rsid w:val="00775ADE"/>
    <w:rsid w:val="007858BB"/>
    <w:rsid w:val="00786E36"/>
    <w:rsid w:val="00795676"/>
    <w:rsid w:val="00796888"/>
    <w:rsid w:val="007D2EF3"/>
    <w:rsid w:val="007E02E9"/>
    <w:rsid w:val="007F1650"/>
    <w:rsid w:val="007F4583"/>
    <w:rsid w:val="00805BC7"/>
    <w:rsid w:val="00846750"/>
    <w:rsid w:val="0085073B"/>
    <w:rsid w:val="008C1E80"/>
    <w:rsid w:val="008C4569"/>
    <w:rsid w:val="008C5375"/>
    <w:rsid w:val="008E2199"/>
    <w:rsid w:val="008E2A4C"/>
    <w:rsid w:val="009019F7"/>
    <w:rsid w:val="00905C54"/>
    <w:rsid w:val="00955B90"/>
    <w:rsid w:val="00967CF3"/>
    <w:rsid w:val="0099003D"/>
    <w:rsid w:val="00990492"/>
    <w:rsid w:val="0099267A"/>
    <w:rsid w:val="009B25E2"/>
    <w:rsid w:val="009B52EA"/>
    <w:rsid w:val="009B6028"/>
    <w:rsid w:val="009B7CEC"/>
    <w:rsid w:val="00A457AA"/>
    <w:rsid w:val="00A513B1"/>
    <w:rsid w:val="00A62297"/>
    <w:rsid w:val="00A66234"/>
    <w:rsid w:val="00AB196D"/>
    <w:rsid w:val="00AB255C"/>
    <w:rsid w:val="00AB6A63"/>
    <w:rsid w:val="00AF0DD0"/>
    <w:rsid w:val="00B143DE"/>
    <w:rsid w:val="00B2192D"/>
    <w:rsid w:val="00B44ABC"/>
    <w:rsid w:val="00B545A0"/>
    <w:rsid w:val="00B6094D"/>
    <w:rsid w:val="00B9007A"/>
    <w:rsid w:val="00BB416A"/>
    <w:rsid w:val="00BD1952"/>
    <w:rsid w:val="00BF4E11"/>
    <w:rsid w:val="00C0306C"/>
    <w:rsid w:val="00C12C00"/>
    <w:rsid w:val="00C13F45"/>
    <w:rsid w:val="00C628D8"/>
    <w:rsid w:val="00C708D7"/>
    <w:rsid w:val="00C85103"/>
    <w:rsid w:val="00C93139"/>
    <w:rsid w:val="00CA7D70"/>
    <w:rsid w:val="00CB5DCE"/>
    <w:rsid w:val="00CD51E7"/>
    <w:rsid w:val="00D11D59"/>
    <w:rsid w:val="00D33287"/>
    <w:rsid w:val="00D539F8"/>
    <w:rsid w:val="00D563EC"/>
    <w:rsid w:val="00D57B5D"/>
    <w:rsid w:val="00D63E9A"/>
    <w:rsid w:val="00D72EE6"/>
    <w:rsid w:val="00D905C8"/>
    <w:rsid w:val="00DA62B9"/>
    <w:rsid w:val="00DB3D3C"/>
    <w:rsid w:val="00DB40E6"/>
    <w:rsid w:val="00DC03FC"/>
    <w:rsid w:val="00E122AB"/>
    <w:rsid w:val="00E522A1"/>
    <w:rsid w:val="00E9680A"/>
    <w:rsid w:val="00ED577A"/>
    <w:rsid w:val="00EF44D3"/>
    <w:rsid w:val="00EF4EE6"/>
    <w:rsid w:val="00F14502"/>
    <w:rsid w:val="00F246B6"/>
    <w:rsid w:val="00F37169"/>
    <w:rsid w:val="00F47A68"/>
    <w:rsid w:val="00F561AD"/>
    <w:rsid w:val="00F6268A"/>
    <w:rsid w:val="00F64C4A"/>
    <w:rsid w:val="00F9028E"/>
    <w:rsid w:val="00FC144F"/>
    <w:rsid w:val="00FC3B6B"/>
    <w:rsid w:val="00FD03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7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D51E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link w:val="Heading1Char"/>
    <w:uiPriority w:val="9"/>
    <w:qFormat/>
    <w:rsid w:val="008E2199"/>
    <w:pPr>
      <w:spacing w:after="75"/>
      <w:outlineLvl w:val="0"/>
    </w:pPr>
    <w:rPr>
      <w:rFonts w:ascii="Arial" w:hAnsi="Arial" w:cs="Arial"/>
      <w:color w:val="000000"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246B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246B6"/>
  </w:style>
  <w:style w:type="paragraph" w:styleId="Footer">
    <w:name w:val="footer"/>
    <w:basedOn w:val="Normal"/>
    <w:link w:val="FooterChar"/>
    <w:uiPriority w:val="99"/>
    <w:semiHidden/>
    <w:unhideWhenUsed/>
    <w:rsid w:val="00F246B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246B6"/>
  </w:style>
  <w:style w:type="paragraph" w:styleId="BalloonText">
    <w:name w:val="Balloon Text"/>
    <w:basedOn w:val="Normal"/>
    <w:link w:val="BalloonTextChar"/>
    <w:uiPriority w:val="99"/>
    <w:semiHidden/>
    <w:unhideWhenUsed/>
    <w:rsid w:val="00F246B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246B6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8E2199"/>
    <w:rPr>
      <w:rFonts w:ascii="Arial" w:eastAsia="Times New Roman" w:hAnsi="Arial" w:cs="Arial"/>
      <w:color w:val="000000"/>
      <w:kern w:val="36"/>
      <w:sz w:val="48"/>
      <w:szCs w:val="48"/>
    </w:rPr>
  </w:style>
  <w:style w:type="character" w:styleId="Hyperlink">
    <w:name w:val="Hyperlink"/>
    <w:basedOn w:val="DefaultParagraphFont"/>
    <w:uiPriority w:val="99"/>
    <w:unhideWhenUsed/>
    <w:rsid w:val="008E2199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8E2199"/>
    <w:pPr>
      <w:spacing w:before="100" w:beforeAutospacing="1" w:after="100" w:afterAutospacing="1"/>
    </w:pPr>
    <w:rPr>
      <w:rFonts w:ascii="Arial" w:hAnsi="Arial" w:cs="Arial"/>
      <w:color w:val="000000"/>
      <w:sz w:val="18"/>
      <w:szCs w:val="18"/>
    </w:rPr>
  </w:style>
  <w:style w:type="character" w:customStyle="1" w:styleId="ilad1">
    <w:name w:val="il_ad1"/>
    <w:basedOn w:val="DefaultParagraphFont"/>
    <w:rsid w:val="008E2199"/>
    <w:rPr>
      <w:vanish w:val="0"/>
      <w:webHidden w:val="0"/>
      <w:color w:val="0000FF"/>
      <w:u w:val="single"/>
      <w:specVanish w:val="0"/>
    </w:rPr>
  </w:style>
  <w:style w:type="paragraph" w:styleId="ListParagraph">
    <w:name w:val="List Paragraph"/>
    <w:basedOn w:val="Normal"/>
    <w:uiPriority w:val="34"/>
    <w:qFormat/>
    <w:rsid w:val="00CD51E7"/>
    <w:pPr>
      <w:ind w:left="720"/>
      <w:contextualSpacing/>
    </w:pPr>
    <w:rPr>
      <w:szCs w:val="20"/>
      <w:lang w:val="en-GB"/>
    </w:rPr>
  </w:style>
  <w:style w:type="paragraph" w:styleId="BodyTextIndent2">
    <w:name w:val="Body Text Indent 2"/>
    <w:basedOn w:val="Normal"/>
    <w:link w:val="BodyTextIndent2Char"/>
    <w:rsid w:val="00A66234"/>
    <w:pPr>
      <w:tabs>
        <w:tab w:val="left" w:pos="142"/>
      </w:tabs>
      <w:ind w:left="709"/>
    </w:pPr>
    <w:rPr>
      <w:szCs w:val="20"/>
      <w:lang w:val="en-GB"/>
    </w:rPr>
  </w:style>
  <w:style w:type="character" w:customStyle="1" w:styleId="BodyTextIndent2Char">
    <w:name w:val="Body Text Indent 2 Char"/>
    <w:basedOn w:val="DefaultParagraphFont"/>
    <w:link w:val="BodyTextIndent2"/>
    <w:rsid w:val="00A66234"/>
    <w:rPr>
      <w:rFonts w:ascii="Times New Roman" w:eastAsia="Times New Roman" w:hAnsi="Times New Roman" w:cs="Times New Roman"/>
      <w:sz w:val="24"/>
      <w:szCs w:val="20"/>
      <w:lang w:val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241</Words>
  <Characters>1375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Viztech</Company>
  <LinksUpToDate>false</LinksUpToDate>
  <CharactersWithSpaces>1613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Dian</dc:creator>
  <cp:lastModifiedBy>Lmasilo</cp:lastModifiedBy>
  <cp:revision>8</cp:revision>
  <cp:lastPrinted>2013-10-10T09:15:00Z</cp:lastPrinted>
  <dcterms:created xsi:type="dcterms:W3CDTF">2013-10-10T08:34:00Z</dcterms:created>
  <dcterms:modified xsi:type="dcterms:W3CDTF">2013-11-15T07:40:00Z</dcterms:modified>
</cp:coreProperties>
</file>