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52C" w:rsidRDefault="007F752C">
      <w:pPr>
        <w:pStyle w:val="Style1"/>
        <w:spacing w:after="0"/>
        <w:sectPr w:rsidR="007F752C" w:rsidSect="00CB4375">
          <w:headerReference w:type="default" r:id="rId7"/>
          <w:pgSz w:w="11906" w:h="16838"/>
          <w:pgMar w:top="899" w:right="746" w:bottom="1258" w:left="1080" w:header="708" w:footer="708" w:gutter="0"/>
          <w:cols w:space="708"/>
          <w:titlePg/>
          <w:docGrid w:linePitch="360"/>
        </w:sectPr>
      </w:pPr>
    </w:p>
    <w:p w:rsidR="007F752C" w:rsidRDefault="007F752C">
      <w:pPr>
        <w:pStyle w:val="Style1"/>
        <w:spacing w:after="0"/>
      </w:pPr>
    </w:p>
    <w:p w:rsidR="007F752C" w:rsidRDefault="00057199">
      <w:pPr>
        <w:pStyle w:val="Style1"/>
        <w:spacing w:after="0"/>
      </w:pPr>
      <w:r>
        <w:rPr>
          <w:noProof/>
          <w:lang w:val="en-US"/>
        </w:rPr>
        <w:pict>
          <v:shapetype id="_x0000_t202" coordsize="21600,21600" o:spt="202" path="m,l,21600r21600,l21600,xe">
            <v:stroke joinstyle="miter"/>
            <v:path gradientshapeok="t" o:connecttype="rect"/>
          </v:shapetype>
          <v:shape id="_x0000_s1029" type="#_x0000_t202" style="position:absolute;margin-left:0;margin-top:-22.95pt;width:7in;height:23.25pt;z-index:251657216" fillcolor="#969696">
            <v:textbox style="mso-next-textbox:#_x0000_s1029">
              <w:txbxContent>
                <w:p w:rsidR="00454776" w:rsidRDefault="00454776" w:rsidP="00507288">
                  <w:pPr>
                    <w:jc w:val="center"/>
                  </w:pPr>
                  <w:r>
                    <w:rPr>
                      <w:b/>
                      <w:bCs/>
                      <w:noProof/>
                      <w:color w:val="FFFFFF"/>
                      <w:lang w:val="en-US"/>
                    </w:rPr>
                    <w:t>Mental Models Report:</w:t>
                  </w:r>
                  <w:r w:rsidRPr="00CB4375">
                    <w:rPr>
                      <w:b/>
                      <w:bCs/>
                      <w:noProof/>
                      <w:color w:val="FFFFFF"/>
                      <w:lang w:val="en-US"/>
                    </w:rPr>
                    <w:t xml:space="preserve">  </w:t>
                  </w:r>
                  <w:r w:rsidRPr="00CB4375">
                    <w:rPr>
                      <w:b/>
                      <w:noProof/>
                      <w:color w:val="FFFFFF"/>
                      <w:lang w:val="en-US"/>
                    </w:rPr>
                    <w:t>2013 Learning Hub Strategic Communication Plan</w:t>
                  </w:r>
                </w:p>
              </w:txbxContent>
            </v:textbox>
            <w10:wrap type="square"/>
            <w10:anchorlock/>
          </v:shape>
        </w:pict>
      </w:r>
    </w:p>
    <w:tbl>
      <w:tblPr>
        <w:tblW w:w="10290" w:type="dxa"/>
        <w:tblLayout w:type="fixed"/>
        <w:tblCellMar>
          <w:left w:w="30" w:type="dxa"/>
          <w:right w:w="30" w:type="dxa"/>
        </w:tblCellMar>
        <w:tblLook w:val="0000"/>
      </w:tblPr>
      <w:tblGrid>
        <w:gridCol w:w="1290"/>
        <w:gridCol w:w="1260"/>
        <w:gridCol w:w="2340"/>
        <w:gridCol w:w="5400"/>
      </w:tblGrid>
      <w:tr w:rsidR="007F752C" w:rsidTr="009E5390">
        <w:trPr>
          <w:trHeight w:val="778"/>
        </w:trPr>
        <w:tc>
          <w:tcPr>
            <w:tcW w:w="1290" w:type="dxa"/>
            <w:tcBorders>
              <w:top w:val="single" w:sz="6" w:space="0" w:color="auto"/>
              <w:left w:val="single" w:sz="6" w:space="0" w:color="auto"/>
              <w:bottom w:val="single" w:sz="6" w:space="0" w:color="auto"/>
              <w:right w:val="single" w:sz="6" w:space="0" w:color="auto"/>
            </w:tcBorders>
            <w:shd w:val="solid" w:color="C0C0C0" w:fill="auto"/>
            <w:vAlign w:val="center"/>
          </w:tcPr>
          <w:p w:rsidR="007F752C" w:rsidRDefault="007F752C" w:rsidP="007A1CB4">
            <w:pPr>
              <w:autoSpaceDE w:val="0"/>
              <w:autoSpaceDN w:val="0"/>
              <w:adjustRightInd w:val="0"/>
              <w:jc w:val="center"/>
              <w:rPr>
                <w:b/>
                <w:bCs/>
                <w:color w:val="000000"/>
                <w:sz w:val="18"/>
                <w:szCs w:val="20"/>
              </w:rPr>
            </w:pPr>
            <w:r>
              <w:rPr>
                <w:b/>
                <w:bCs/>
                <w:color w:val="000000"/>
                <w:sz w:val="18"/>
                <w:szCs w:val="20"/>
              </w:rPr>
              <w:t>Major Theme</w:t>
            </w:r>
          </w:p>
        </w:tc>
        <w:tc>
          <w:tcPr>
            <w:tcW w:w="1260" w:type="dxa"/>
            <w:tcBorders>
              <w:top w:val="single" w:sz="6" w:space="0" w:color="auto"/>
              <w:left w:val="single" w:sz="6" w:space="0" w:color="auto"/>
              <w:bottom w:val="single" w:sz="6" w:space="0" w:color="auto"/>
              <w:right w:val="single" w:sz="6" w:space="0" w:color="auto"/>
            </w:tcBorders>
            <w:shd w:val="solid" w:color="C0C0C0" w:fill="auto"/>
            <w:vAlign w:val="center"/>
          </w:tcPr>
          <w:p w:rsidR="007F752C" w:rsidRDefault="007F752C" w:rsidP="007A1CB4">
            <w:pPr>
              <w:autoSpaceDE w:val="0"/>
              <w:autoSpaceDN w:val="0"/>
              <w:adjustRightInd w:val="0"/>
              <w:jc w:val="center"/>
              <w:rPr>
                <w:b/>
                <w:bCs/>
                <w:color w:val="000000"/>
                <w:sz w:val="18"/>
                <w:szCs w:val="20"/>
              </w:rPr>
            </w:pPr>
            <w:r>
              <w:rPr>
                <w:b/>
                <w:bCs/>
                <w:color w:val="000000"/>
                <w:sz w:val="18"/>
                <w:szCs w:val="20"/>
              </w:rPr>
              <w:t>Sub theme</w:t>
            </w:r>
          </w:p>
        </w:tc>
        <w:tc>
          <w:tcPr>
            <w:tcW w:w="2340" w:type="dxa"/>
            <w:tcBorders>
              <w:top w:val="single" w:sz="6" w:space="0" w:color="auto"/>
              <w:left w:val="single" w:sz="6" w:space="0" w:color="auto"/>
              <w:bottom w:val="single" w:sz="6" w:space="0" w:color="auto"/>
              <w:right w:val="single" w:sz="6" w:space="0" w:color="auto"/>
            </w:tcBorders>
            <w:shd w:val="solid" w:color="C0C0C0" w:fill="auto"/>
            <w:vAlign w:val="center"/>
          </w:tcPr>
          <w:p w:rsidR="007F752C" w:rsidRDefault="007F752C" w:rsidP="007A1CB4">
            <w:pPr>
              <w:autoSpaceDE w:val="0"/>
              <w:autoSpaceDN w:val="0"/>
              <w:adjustRightInd w:val="0"/>
              <w:jc w:val="center"/>
              <w:rPr>
                <w:color w:val="000000"/>
                <w:sz w:val="18"/>
                <w:szCs w:val="20"/>
              </w:rPr>
            </w:pPr>
            <w:r>
              <w:rPr>
                <w:b/>
                <w:bCs/>
                <w:color w:val="000000"/>
                <w:sz w:val="18"/>
                <w:szCs w:val="20"/>
              </w:rPr>
              <w:t>Description of Theme</w:t>
            </w:r>
          </w:p>
        </w:tc>
        <w:tc>
          <w:tcPr>
            <w:tcW w:w="5400" w:type="dxa"/>
            <w:tcBorders>
              <w:top w:val="single" w:sz="6" w:space="0" w:color="auto"/>
              <w:left w:val="single" w:sz="6" w:space="0" w:color="auto"/>
              <w:bottom w:val="single" w:sz="6" w:space="0" w:color="auto"/>
              <w:right w:val="single" w:sz="6" w:space="0" w:color="auto"/>
            </w:tcBorders>
            <w:shd w:val="solid" w:color="C0C0C0" w:fill="auto"/>
            <w:vAlign w:val="center"/>
          </w:tcPr>
          <w:p w:rsidR="007F752C" w:rsidRDefault="007F752C" w:rsidP="007A1CB4">
            <w:pPr>
              <w:autoSpaceDE w:val="0"/>
              <w:autoSpaceDN w:val="0"/>
              <w:adjustRightInd w:val="0"/>
              <w:jc w:val="center"/>
              <w:rPr>
                <w:b/>
                <w:bCs/>
                <w:color w:val="000000"/>
                <w:sz w:val="18"/>
                <w:szCs w:val="20"/>
              </w:rPr>
            </w:pPr>
            <w:r>
              <w:rPr>
                <w:b/>
                <w:bCs/>
                <w:color w:val="000000"/>
                <w:sz w:val="18"/>
                <w:szCs w:val="20"/>
              </w:rPr>
              <w:t>Summary of Research Findings</w:t>
            </w:r>
          </w:p>
        </w:tc>
      </w:tr>
      <w:tr w:rsidR="00507288" w:rsidTr="009E5390">
        <w:trPr>
          <w:trHeight w:val="1363"/>
        </w:trPr>
        <w:tc>
          <w:tcPr>
            <w:tcW w:w="1290" w:type="dxa"/>
            <w:vMerge w:val="restart"/>
            <w:tcBorders>
              <w:top w:val="single" w:sz="6" w:space="0" w:color="auto"/>
              <w:left w:val="single" w:sz="6" w:space="0" w:color="auto"/>
              <w:right w:val="single" w:sz="6" w:space="0" w:color="auto"/>
            </w:tcBorders>
          </w:tcPr>
          <w:p w:rsidR="00507288" w:rsidRDefault="00507288">
            <w:pPr>
              <w:pStyle w:val="Heading5"/>
            </w:pPr>
            <w:r>
              <w:t>Leading Practices (the practice itself)</w:t>
            </w: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Applicability</w:t>
            </w:r>
          </w:p>
        </w:tc>
        <w:tc>
          <w:tcPr>
            <w:tcW w:w="2340" w:type="dxa"/>
            <w:tcBorders>
              <w:top w:val="single" w:sz="6" w:space="0" w:color="auto"/>
              <w:left w:val="single" w:sz="6" w:space="0" w:color="auto"/>
              <w:bottom w:val="single" w:sz="6" w:space="0" w:color="auto"/>
              <w:right w:val="single" w:sz="6" w:space="0" w:color="auto"/>
            </w:tcBorders>
          </w:tcPr>
          <w:p w:rsidR="00507288" w:rsidRDefault="00B933FD" w:rsidP="007A1CB4">
            <w:pPr>
              <w:autoSpaceDE w:val="0"/>
              <w:autoSpaceDN w:val="0"/>
              <w:adjustRightInd w:val="0"/>
              <w:rPr>
                <w:color w:val="000000"/>
                <w:sz w:val="18"/>
                <w:szCs w:val="20"/>
              </w:rPr>
            </w:pPr>
            <w:r>
              <w:rPr>
                <w:color w:val="000000"/>
                <w:sz w:val="18"/>
                <w:szCs w:val="20"/>
              </w:rPr>
              <w:t xml:space="preserve">LP’s </w:t>
            </w:r>
            <w:r w:rsidR="007A1CB4">
              <w:rPr>
                <w:color w:val="000000"/>
                <w:sz w:val="18"/>
                <w:szCs w:val="20"/>
              </w:rPr>
              <w:t xml:space="preserve">should be applicable </w:t>
            </w:r>
            <w:r>
              <w:rPr>
                <w:color w:val="000000"/>
                <w:sz w:val="18"/>
                <w:szCs w:val="20"/>
              </w:rPr>
              <w:t>to the mining sector as a whole.</w:t>
            </w:r>
          </w:p>
        </w:tc>
        <w:tc>
          <w:tcPr>
            <w:tcW w:w="5400" w:type="dxa"/>
            <w:tcBorders>
              <w:top w:val="single" w:sz="6" w:space="0" w:color="auto"/>
              <w:left w:val="single" w:sz="6" w:space="0" w:color="auto"/>
              <w:bottom w:val="single" w:sz="6" w:space="0" w:color="auto"/>
              <w:right w:val="single" w:sz="6" w:space="0" w:color="auto"/>
            </w:tcBorders>
          </w:tcPr>
          <w:p w:rsidR="00507288" w:rsidRDefault="00B933FD" w:rsidP="00E847E2">
            <w:pPr>
              <w:autoSpaceDE w:val="0"/>
              <w:autoSpaceDN w:val="0"/>
              <w:adjustRightInd w:val="0"/>
              <w:rPr>
                <w:color w:val="000000"/>
                <w:sz w:val="18"/>
                <w:szCs w:val="20"/>
              </w:rPr>
            </w:pPr>
            <w:r>
              <w:rPr>
                <w:color w:val="000000"/>
                <w:sz w:val="18"/>
                <w:szCs w:val="20"/>
              </w:rPr>
              <w:t xml:space="preserve">This matter was not widely raised as a barrier.  Still, one interviewee feels that LP’s are too focussed on gold mining and not showing similar results for coal.  Another </w:t>
            </w:r>
            <w:r w:rsidR="00E847E2">
              <w:rPr>
                <w:color w:val="000000"/>
                <w:sz w:val="18"/>
                <w:szCs w:val="20"/>
              </w:rPr>
              <w:t>believes</w:t>
            </w:r>
            <w:r>
              <w:rPr>
                <w:color w:val="000000"/>
                <w:sz w:val="18"/>
                <w:szCs w:val="20"/>
              </w:rPr>
              <w:t xml:space="preserve"> that there are numerous safety challenges not addressed by MOSH, hence mines embark on their own initiatives.</w:t>
            </w:r>
          </w:p>
        </w:tc>
      </w:tr>
      <w:tr w:rsidR="00507288" w:rsidTr="009E5390">
        <w:trPr>
          <w:trHeight w:val="1066"/>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 xml:space="preserve">Resources </w:t>
            </w:r>
          </w:p>
        </w:tc>
        <w:tc>
          <w:tcPr>
            <w:tcW w:w="2340" w:type="dxa"/>
            <w:tcBorders>
              <w:top w:val="single" w:sz="6" w:space="0" w:color="auto"/>
              <w:left w:val="single" w:sz="6" w:space="0" w:color="auto"/>
              <w:bottom w:val="single" w:sz="6" w:space="0" w:color="auto"/>
              <w:right w:val="single" w:sz="6" w:space="0" w:color="auto"/>
            </w:tcBorders>
          </w:tcPr>
          <w:p w:rsidR="00507288" w:rsidRDefault="00E847E2">
            <w:pPr>
              <w:autoSpaceDE w:val="0"/>
              <w:autoSpaceDN w:val="0"/>
              <w:adjustRightInd w:val="0"/>
              <w:rPr>
                <w:color w:val="000000"/>
                <w:sz w:val="18"/>
                <w:szCs w:val="20"/>
              </w:rPr>
            </w:pPr>
            <w:r>
              <w:rPr>
                <w:color w:val="000000"/>
                <w:sz w:val="18"/>
                <w:szCs w:val="20"/>
              </w:rPr>
              <w:t>The success of the LP depends on it being financed and resourced appropriately</w:t>
            </w:r>
            <w:r w:rsidR="00507288">
              <w:rPr>
                <w:color w:val="000000"/>
                <w:sz w:val="18"/>
                <w:szCs w:val="20"/>
              </w:rPr>
              <w:t xml:space="preserve">.  </w:t>
            </w:r>
          </w:p>
        </w:tc>
        <w:tc>
          <w:tcPr>
            <w:tcW w:w="5400" w:type="dxa"/>
            <w:tcBorders>
              <w:top w:val="single" w:sz="6" w:space="0" w:color="auto"/>
              <w:left w:val="single" w:sz="6" w:space="0" w:color="auto"/>
              <w:bottom w:val="single" w:sz="6" w:space="0" w:color="auto"/>
              <w:right w:val="single" w:sz="6" w:space="0" w:color="auto"/>
            </w:tcBorders>
          </w:tcPr>
          <w:p w:rsidR="00507288" w:rsidRDefault="00E847E2">
            <w:pPr>
              <w:autoSpaceDE w:val="0"/>
              <w:autoSpaceDN w:val="0"/>
              <w:adjustRightInd w:val="0"/>
              <w:rPr>
                <w:color w:val="000000"/>
                <w:sz w:val="18"/>
                <w:szCs w:val="20"/>
              </w:rPr>
            </w:pPr>
            <w:r>
              <w:rPr>
                <w:color w:val="000000"/>
                <w:sz w:val="18"/>
                <w:szCs w:val="20"/>
              </w:rPr>
              <w:t>A significant number of interviewees raised resources as a barrier to adoption.  In this regard costs were specifically mentioned and it was said that adopters need the right material for the practice to be successful.</w:t>
            </w:r>
          </w:p>
        </w:tc>
      </w:tr>
      <w:tr w:rsidR="00507288" w:rsidTr="009E5390">
        <w:trPr>
          <w:trHeight w:val="1156"/>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Results</w:t>
            </w:r>
          </w:p>
        </w:tc>
        <w:tc>
          <w:tcPr>
            <w:tcW w:w="2340" w:type="dxa"/>
            <w:tcBorders>
              <w:top w:val="single" w:sz="6" w:space="0" w:color="auto"/>
              <w:left w:val="single" w:sz="6" w:space="0" w:color="auto"/>
              <w:bottom w:val="single" w:sz="6" w:space="0" w:color="auto"/>
              <w:right w:val="single" w:sz="6" w:space="0" w:color="auto"/>
            </w:tcBorders>
          </w:tcPr>
          <w:p w:rsidR="00507288" w:rsidRDefault="00E847E2" w:rsidP="007A1CB4">
            <w:pPr>
              <w:autoSpaceDE w:val="0"/>
              <w:autoSpaceDN w:val="0"/>
              <w:adjustRightInd w:val="0"/>
              <w:rPr>
                <w:color w:val="000000"/>
                <w:sz w:val="18"/>
                <w:szCs w:val="20"/>
              </w:rPr>
            </w:pPr>
            <w:r>
              <w:rPr>
                <w:color w:val="000000"/>
                <w:sz w:val="18"/>
                <w:szCs w:val="20"/>
              </w:rPr>
              <w:t>There must be demonstrable proof</w:t>
            </w:r>
            <w:r w:rsidR="007A1CB4">
              <w:rPr>
                <w:color w:val="000000"/>
                <w:sz w:val="18"/>
                <w:szCs w:val="20"/>
              </w:rPr>
              <w:t xml:space="preserve"> (measurable results) that the LP improves health or safety</w:t>
            </w:r>
            <w:r w:rsidR="00507288">
              <w:rPr>
                <w:color w:val="000000"/>
                <w:sz w:val="18"/>
                <w:szCs w:val="20"/>
              </w:rPr>
              <w:t xml:space="preserve">. </w:t>
            </w:r>
          </w:p>
        </w:tc>
        <w:tc>
          <w:tcPr>
            <w:tcW w:w="5400" w:type="dxa"/>
            <w:tcBorders>
              <w:top w:val="single" w:sz="6" w:space="0" w:color="auto"/>
              <w:left w:val="single" w:sz="6" w:space="0" w:color="auto"/>
              <w:bottom w:val="single" w:sz="6" w:space="0" w:color="auto"/>
              <w:right w:val="single" w:sz="6" w:space="0" w:color="auto"/>
            </w:tcBorders>
          </w:tcPr>
          <w:p w:rsidR="00507288" w:rsidRDefault="00E847E2">
            <w:pPr>
              <w:autoSpaceDE w:val="0"/>
              <w:autoSpaceDN w:val="0"/>
              <w:adjustRightInd w:val="0"/>
              <w:rPr>
                <w:color w:val="000000"/>
                <w:sz w:val="18"/>
                <w:szCs w:val="20"/>
              </w:rPr>
            </w:pPr>
            <w:r>
              <w:rPr>
                <w:color w:val="000000"/>
                <w:sz w:val="18"/>
                <w:szCs w:val="20"/>
              </w:rPr>
              <w:t>Many interviewees raised this matter.</w:t>
            </w:r>
            <w:r w:rsidR="00686BD0">
              <w:rPr>
                <w:color w:val="000000"/>
                <w:sz w:val="18"/>
                <w:szCs w:val="20"/>
              </w:rPr>
              <w:t xml:space="preserve">  For LP’s to be adopted, mine management must be convinced that it will make a difference, especially to people on the face.  For this evidence is required.</w:t>
            </w:r>
            <w:r w:rsidR="00507288">
              <w:rPr>
                <w:color w:val="000000"/>
                <w:sz w:val="18"/>
                <w:szCs w:val="20"/>
              </w:rPr>
              <w:t xml:space="preserve"> </w:t>
            </w:r>
          </w:p>
        </w:tc>
      </w:tr>
      <w:tr w:rsidR="00507288" w:rsidTr="009E5390">
        <w:trPr>
          <w:trHeight w:val="1093"/>
        </w:trPr>
        <w:tc>
          <w:tcPr>
            <w:tcW w:w="1290" w:type="dxa"/>
            <w:vMerge/>
            <w:tcBorders>
              <w:left w:val="single" w:sz="6" w:space="0" w:color="auto"/>
              <w:bottom w:val="single" w:sz="6" w:space="0" w:color="auto"/>
              <w:right w:val="single" w:sz="6" w:space="0" w:color="auto"/>
            </w:tcBorders>
          </w:tcPr>
          <w:p w:rsidR="00507288" w:rsidRDefault="00507288">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Selection</w:t>
            </w:r>
          </w:p>
        </w:tc>
        <w:tc>
          <w:tcPr>
            <w:tcW w:w="2340" w:type="dxa"/>
            <w:tcBorders>
              <w:top w:val="single" w:sz="6" w:space="0" w:color="auto"/>
              <w:left w:val="single" w:sz="6" w:space="0" w:color="auto"/>
              <w:bottom w:val="single" w:sz="6" w:space="0" w:color="auto"/>
              <w:right w:val="single" w:sz="6" w:space="0" w:color="auto"/>
            </w:tcBorders>
          </w:tcPr>
          <w:p w:rsidR="00507288" w:rsidRDefault="00686BD0">
            <w:pPr>
              <w:autoSpaceDE w:val="0"/>
              <w:autoSpaceDN w:val="0"/>
              <w:adjustRightInd w:val="0"/>
              <w:rPr>
                <w:color w:val="000000"/>
                <w:sz w:val="18"/>
                <w:szCs w:val="20"/>
              </w:rPr>
            </w:pPr>
            <w:r>
              <w:rPr>
                <w:color w:val="000000"/>
                <w:sz w:val="18"/>
                <w:szCs w:val="20"/>
              </w:rPr>
              <w:t>Select the practice with the biggest impact as LP.</w:t>
            </w:r>
          </w:p>
        </w:tc>
        <w:tc>
          <w:tcPr>
            <w:tcW w:w="5400" w:type="dxa"/>
            <w:tcBorders>
              <w:top w:val="single" w:sz="6" w:space="0" w:color="auto"/>
              <w:left w:val="single" w:sz="6" w:space="0" w:color="auto"/>
              <w:bottom w:val="single" w:sz="6" w:space="0" w:color="auto"/>
              <w:right w:val="single" w:sz="6" w:space="0" w:color="auto"/>
            </w:tcBorders>
          </w:tcPr>
          <w:p w:rsidR="00507288" w:rsidRDefault="00686BD0" w:rsidP="007A1CB4">
            <w:pPr>
              <w:autoSpaceDE w:val="0"/>
              <w:autoSpaceDN w:val="0"/>
              <w:adjustRightInd w:val="0"/>
              <w:rPr>
                <w:color w:val="000000"/>
                <w:sz w:val="18"/>
                <w:szCs w:val="20"/>
              </w:rPr>
            </w:pPr>
            <w:r>
              <w:rPr>
                <w:color w:val="000000"/>
                <w:sz w:val="18"/>
                <w:szCs w:val="20"/>
              </w:rPr>
              <w:t>One interviewee expressed the sentiments of many others in these words: “Make sure the leading practice is indeed a leading practice</w:t>
            </w:r>
            <w:r w:rsidR="007A1CB4">
              <w:rPr>
                <w:color w:val="000000"/>
                <w:sz w:val="18"/>
                <w:szCs w:val="20"/>
              </w:rPr>
              <w:t>.</w:t>
            </w:r>
            <w:r>
              <w:rPr>
                <w:color w:val="000000"/>
                <w:sz w:val="18"/>
                <w:szCs w:val="20"/>
              </w:rPr>
              <w:t xml:space="preserve">”  It was felt that the practices selected </w:t>
            </w:r>
            <w:r w:rsidR="007A1CB4">
              <w:rPr>
                <w:color w:val="000000"/>
                <w:sz w:val="18"/>
                <w:szCs w:val="20"/>
              </w:rPr>
              <w:t xml:space="preserve">“must </w:t>
            </w:r>
            <w:r>
              <w:rPr>
                <w:color w:val="000000"/>
                <w:sz w:val="18"/>
                <w:szCs w:val="20"/>
              </w:rPr>
              <w:t>give the most benefit</w:t>
            </w:r>
            <w:r w:rsidR="007A1CB4">
              <w:rPr>
                <w:color w:val="000000"/>
                <w:sz w:val="18"/>
                <w:szCs w:val="20"/>
              </w:rPr>
              <w:t>”</w:t>
            </w:r>
            <w:r>
              <w:rPr>
                <w:color w:val="000000"/>
                <w:sz w:val="18"/>
                <w:szCs w:val="20"/>
              </w:rPr>
              <w:t xml:space="preserve">, </w:t>
            </w:r>
            <w:r w:rsidR="007A1CB4">
              <w:rPr>
                <w:color w:val="000000"/>
                <w:sz w:val="18"/>
                <w:szCs w:val="20"/>
              </w:rPr>
              <w:t xml:space="preserve">“should </w:t>
            </w:r>
            <w:r>
              <w:rPr>
                <w:color w:val="000000"/>
                <w:sz w:val="18"/>
                <w:szCs w:val="20"/>
              </w:rPr>
              <w:t>have the required impact</w:t>
            </w:r>
            <w:r w:rsidR="007A1CB4">
              <w:rPr>
                <w:color w:val="000000"/>
                <w:sz w:val="18"/>
                <w:szCs w:val="20"/>
              </w:rPr>
              <w:t>”</w:t>
            </w:r>
            <w:r>
              <w:rPr>
                <w:color w:val="000000"/>
                <w:sz w:val="18"/>
                <w:szCs w:val="20"/>
              </w:rPr>
              <w:t xml:space="preserve">, and </w:t>
            </w:r>
            <w:r w:rsidR="007A1CB4">
              <w:rPr>
                <w:color w:val="000000"/>
                <w:sz w:val="18"/>
                <w:szCs w:val="20"/>
              </w:rPr>
              <w:t>“</w:t>
            </w:r>
            <w:r>
              <w:rPr>
                <w:color w:val="000000"/>
                <w:sz w:val="18"/>
                <w:szCs w:val="20"/>
              </w:rPr>
              <w:t>would be sustainable</w:t>
            </w:r>
            <w:r w:rsidR="007A1CB4">
              <w:rPr>
                <w:color w:val="000000"/>
                <w:sz w:val="18"/>
                <w:szCs w:val="20"/>
              </w:rPr>
              <w:t>”.</w:t>
            </w:r>
          </w:p>
        </w:tc>
      </w:tr>
      <w:tr w:rsidR="00507288" w:rsidTr="009E5390">
        <w:trPr>
          <w:trHeight w:val="749"/>
        </w:trPr>
        <w:tc>
          <w:tcPr>
            <w:tcW w:w="1290" w:type="dxa"/>
            <w:vMerge w:val="restart"/>
            <w:tcBorders>
              <w:top w:val="single" w:sz="6" w:space="0" w:color="auto"/>
              <w:left w:val="single" w:sz="6" w:space="0" w:color="auto"/>
              <w:right w:val="single" w:sz="6" w:space="0" w:color="auto"/>
            </w:tcBorders>
          </w:tcPr>
          <w:p w:rsidR="00507288" w:rsidRDefault="00507288">
            <w:pPr>
              <w:autoSpaceDE w:val="0"/>
              <w:autoSpaceDN w:val="0"/>
              <w:adjustRightInd w:val="0"/>
              <w:jc w:val="center"/>
              <w:rPr>
                <w:color w:val="000000"/>
                <w:sz w:val="18"/>
                <w:szCs w:val="20"/>
              </w:rPr>
            </w:pPr>
            <w:r>
              <w:rPr>
                <w:b/>
                <w:bCs/>
                <w:color w:val="000000"/>
                <w:sz w:val="18"/>
                <w:szCs w:val="20"/>
              </w:rPr>
              <w:t>The adoption process</w:t>
            </w: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Complexity</w:t>
            </w:r>
          </w:p>
        </w:tc>
        <w:tc>
          <w:tcPr>
            <w:tcW w:w="2340" w:type="dxa"/>
            <w:tcBorders>
              <w:top w:val="single" w:sz="6" w:space="0" w:color="auto"/>
              <w:left w:val="single" w:sz="6" w:space="0" w:color="auto"/>
              <w:bottom w:val="single" w:sz="6" w:space="0" w:color="auto"/>
              <w:right w:val="single" w:sz="6" w:space="0" w:color="auto"/>
            </w:tcBorders>
          </w:tcPr>
          <w:p w:rsidR="00507288" w:rsidRDefault="009363E1">
            <w:pPr>
              <w:autoSpaceDE w:val="0"/>
              <w:autoSpaceDN w:val="0"/>
              <w:adjustRightInd w:val="0"/>
              <w:rPr>
                <w:color w:val="000000"/>
                <w:sz w:val="18"/>
                <w:szCs w:val="20"/>
              </w:rPr>
            </w:pPr>
            <w:r>
              <w:rPr>
                <w:color w:val="000000"/>
                <w:sz w:val="18"/>
                <w:szCs w:val="20"/>
              </w:rPr>
              <w:t>The ease</w:t>
            </w:r>
            <w:r w:rsidR="007A1CB4">
              <w:rPr>
                <w:color w:val="000000"/>
                <w:sz w:val="18"/>
                <w:szCs w:val="20"/>
              </w:rPr>
              <w:t xml:space="preserve"> (or difficulty)</w:t>
            </w:r>
            <w:r>
              <w:rPr>
                <w:color w:val="000000"/>
                <w:sz w:val="18"/>
                <w:szCs w:val="20"/>
              </w:rPr>
              <w:t xml:space="preserve"> with which the LP is understood and executed.</w:t>
            </w:r>
          </w:p>
        </w:tc>
        <w:tc>
          <w:tcPr>
            <w:tcW w:w="5400" w:type="dxa"/>
            <w:tcBorders>
              <w:top w:val="single" w:sz="6" w:space="0" w:color="auto"/>
              <w:left w:val="single" w:sz="6" w:space="0" w:color="auto"/>
              <w:bottom w:val="single" w:sz="6" w:space="0" w:color="auto"/>
              <w:right w:val="single" w:sz="6" w:space="0" w:color="auto"/>
            </w:tcBorders>
          </w:tcPr>
          <w:p w:rsidR="00507288" w:rsidRDefault="00570ABB" w:rsidP="009363E1">
            <w:pPr>
              <w:autoSpaceDE w:val="0"/>
              <w:autoSpaceDN w:val="0"/>
              <w:adjustRightInd w:val="0"/>
              <w:rPr>
                <w:color w:val="000000"/>
                <w:sz w:val="18"/>
                <w:szCs w:val="20"/>
              </w:rPr>
            </w:pPr>
            <w:r>
              <w:rPr>
                <w:color w:val="000000"/>
                <w:sz w:val="18"/>
                <w:szCs w:val="20"/>
              </w:rPr>
              <w:t>Many interviewees fe</w:t>
            </w:r>
            <w:r w:rsidR="007A1CB4">
              <w:rPr>
                <w:color w:val="000000"/>
                <w:sz w:val="18"/>
                <w:szCs w:val="20"/>
              </w:rPr>
              <w:t>lt</w:t>
            </w:r>
            <w:r>
              <w:rPr>
                <w:color w:val="000000"/>
                <w:sz w:val="18"/>
                <w:szCs w:val="20"/>
              </w:rPr>
              <w:t xml:space="preserve"> that an effective, simple process would be an aid to adoption.  The adoption process is not easy to understand, especially the behavioural dimensions of it.  One interviewee stated: “Even after training people don’t understand the process”.  Also, the process should not be</w:t>
            </w:r>
            <w:r w:rsidR="007A1CB4">
              <w:rPr>
                <w:color w:val="000000"/>
                <w:sz w:val="18"/>
                <w:szCs w:val="20"/>
              </w:rPr>
              <w:t xml:space="preserve"> </w:t>
            </w:r>
            <w:r w:rsidR="0031023D">
              <w:rPr>
                <w:color w:val="000000"/>
                <w:sz w:val="18"/>
                <w:szCs w:val="20"/>
              </w:rPr>
              <w:t>“</w:t>
            </w:r>
            <w:r>
              <w:rPr>
                <w:color w:val="000000"/>
                <w:sz w:val="18"/>
                <w:szCs w:val="20"/>
              </w:rPr>
              <w:t>practically too hard to do underground”.  One interviewee captured the sentiments of many others in these words: “If we do not make it easy, people will not do it.”</w:t>
            </w:r>
          </w:p>
          <w:p w:rsidR="00570ABB" w:rsidRDefault="00570ABB" w:rsidP="009363E1">
            <w:pPr>
              <w:autoSpaceDE w:val="0"/>
              <w:autoSpaceDN w:val="0"/>
              <w:adjustRightInd w:val="0"/>
              <w:rPr>
                <w:color w:val="000000"/>
                <w:sz w:val="18"/>
                <w:szCs w:val="20"/>
              </w:rPr>
            </w:pPr>
          </w:p>
        </w:tc>
      </w:tr>
      <w:tr w:rsidR="00507288" w:rsidTr="009E5390">
        <w:trPr>
          <w:trHeight w:val="1624"/>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Duration</w:t>
            </w:r>
          </w:p>
        </w:tc>
        <w:tc>
          <w:tcPr>
            <w:tcW w:w="2340" w:type="dxa"/>
            <w:tcBorders>
              <w:top w:val="single" w:sz="6" w:space="0" w:color="auto"/>
              <w:left w:val="single" w:sz="6" w:space="0" w:color="auto"/>
              <w:bottom w:val="single" w:sz="6" w:space="0" w:color="auto"/>
              <w:right w:val="single" w:sz="6" w:space="0" w:color="auto"/>
            </w:tcBorders>
          </w:tcPr>
          <w:p w:rsidR="00507288" w:rsidRDefault="009979EA">
            <w:pPr>
              <w:autoSpaceDE w:val="0"/>
              <w:autoSpaceDN w:val="0"/>
              <w:adjustRightInd w:val="0"/>
              <w:rPr>
                <w:color w:val="000000"/>
                <w:sz w:val="18"/>
                <w:szCs w:val="20"/>
              </w:rPr>
            </w:pPr>
            <w:r>
              <w:rPr>
                <w:color w:val="000000"/>
                <w:sz w:val="18"/>
                <w:szCs w:val="20"/>
              </w:rPr>
              <w:t>The length of time that it takes to fully adopt a leading practice</w:t>
            </w:r>
            <w:r w:rsidR="0031023D">
              <w:rPr>
                <w:color w:val="000000"/>
                <w:sz w:val="18"/>
                <w:szCs w:val="20"/>
              </w:rPr>
              <w:t>.</w:t>
            </w:r>
          </w:p>
        </w:tc>
        <w:tc>
          <w:tcPr>
            <w:tcW w:w="5400" w:type="dxa"/>
            <w:tcBorders>
              <w:top w:val="single" w:sz="6" w:space="0" w:color="auto"/>
              <w:left w:val="single" w:sz="6" w:space="0" w:color="auto"/>
              <w:bottom w:val="single" w:sz="6" w:space="0" w:color="auto"/>
              <w:right w:val="single" w:sz="6" w:space="0" w:color="auto"/>
            </w:tcBorders>
          </w:tcPr>
          <w:p w:rsidR="00507288" w:rsidRDefault="00570ABB">
            <w:pPr>
              <w:autoSpaceDE w:val="0"/>
              <w:autoSpaceDN w:val="0"/>
              <w:adjustRightInd w:val="0"/>
              <w:rPr>
                <w:color w:val="000000"/>
                <w:sz w:val="18"/>
                <w:szCs w:val="20"/>
              </w:rPr>
            </w:pPr>
            <w:r>
              <w:rPr>
                <w:color w:val="000000"/>
                <w:sz w:val="18"/>
                <w:szCs w:val="20"/>
              </w:rPr>
              <w:t xml:space="preserve">A widely held view is that the adoption process takes too long.  This causes frustration because mining managers “are not used to implementing projects like that” and “some managers want to push it through”.  One </w:t>
            </w:r>
            <w:r w:rsidR="0031023D">
              <w:rPr>
                <w:color w:val="000000"/>
                <w:sz w:val="18"/>
                <w:szCs w:val="20"/>
              </w:rPr>
              <w:t xml:space="preserve">interviewee </w:t>
            </w:r>
            <w:r>
              <w:rPr>
                <w:color w:val="000000"/>
                <w:sz w:val="18"/>
                <w:szCs w:val="20"/>
              </w:rPr>
              <w:t>said: “Because MOSH moves slowly, we try to find our own solution” and another: “there must be a sense of urgency”</w:t>
            </w:r>
          </w:p>
        </w:tc>
      </w:tr>
      <w:tr w:rsidR="00507288" w:rsidTr="009E5390">
        <w:trPr>
          <w:trHeight w:val="499"/>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rsidP="00507288">
            <w:pPr>
              <w:autoSpaceDE w:val="0"/>
              <w:autoSpaceDN w:val="0"/>
              <w:adjustRightInd w:val="0"/>
              <w:rPr>
                <w:color w:val="000000"/>
                <w:sz w:val="18"/>
                <w:szCs w:val="20"/>
              </w:rPr>
            </w:pPr>
            <w:r>
              <w:rPr>
                <w:color w:val="000000"/>
                <w:sz w:val="18"/>
                <w:szCs w:val="20"/>
              </w:rPr>
              <w:t>Integration</w:t>
            </w:r>
          </w:p>
        </w:tc>
        <w:tc>
          <w:tcPr>
            <w:tcW w:w="2340" w:type="dxa"/>
            <w:tcBorders>
              <w:top w:val="single" w:sz="6" w:space="0" w:color="auto"/>
              <w:left w:val="single" w:sz="6" w:space="0" w:color="auto"/>
              <w:bottom w:val="single" w:sz="6" w:space="0" w:color="auto"/>
              <w:right w:val="single" w:sz="6" w:space="0" w:color="auto"/>
            </w:tcBorders>
          </w:tcPr>
          <w:p w:rsidR="00507288" w:rsidRDefault="00E050C9">
            <w:pPr>
              <w:autoSpaceDE w:val="0"/>
              <w:autoSpaceDN w:val="0"/>
              <w:adjustRightInd w:val="0"/>
              <w:rPr>
                <w:color w:val="000000"/>
                <w:sz w:val="18"/>
                <w:szCs w:val="20"/>
              </w:rPr>
            </w:pPr>
            <w:r w:rsidRPr="00EB6090">
              <w:rPr>
                <w:color w:val="000000"/>
                <w:sz w:val="18"/>
                <w:szCs w:val="20"/>
              </w:rPr>
              <w:t xml:space="preserve">MOSH adoption should not be an ‘over and above’ activity, but </w:t>
            </w:r>
            <w:r w:rsidR="0031023D" w:rsidRPr="00EB6090">
              <w:rPr>
                <w:color w:val="000000"/>
                <w:sz w:val="18"/>
                <w:szCs w:val="20"/>
              </w:rPr>
              <w:t xml:space="preserve">rather </w:t>
            </w:r>
            <w:r w:rsidRPr="00EB6090">
              <w:rPr>
                <w:color w:val="000000"/>
                <w:sz w:val="18"/>
                <w:szCs w:val="20"/>
              </w:rPr>
              <w:t>an integral part of the mines’ strategies and processes.</w:t>
            </w:r>
          </w:p>
        </w:tc>
        <w:tc>
          <w:tcPr>
            <w:tcW w:w="5400" w:type="dxa"/>
            <w:tcBorders>
              <w:top w:val="single" w:sz="6" w:space="0" w:color="auto"/>
              <w:left w:val="single" w:sz="6" w:space="0" w:color="auto"/>
              <w:bottom w:val="single" w:sz="6" w:space="0" w:color="auto"/>
              <w:right w:val="single" w:sz="6" w:space="0" w:color="auto"/>
            </w:tcBorders>
          </w:tcPr>
          <w:p w:rsidR="00B86670" w:rsidRDefault="00663981" w:rsidP="00B86670">
            <w:pPr>
              <w:autoSpaceDE w:val="0"/>
              <w:autoSpaceDN w:val="0"/>
              <w:adjustRightInd w:val="0"/>
              <w:rPr>
                <w:color w:val="000000"/>
                <w:sz w:val="18"/>
                <w:szCs w:val="20"/>
              </w:rPr>
            </w:pPr>
            <w:r>
              <w:rPr>
                <w:color w:val="000000"/>
                <w:sz w:val="18"/>
                <w:szCs w:val="20"/>
              </w:rPr>
              <w:t>By far the majority of inter</w:t>
            </w:r>
            <w:r w:rsidR="00B86670">
              <w:rPr>
                <w:color w:val="000000"/>
                <w:sz w:val="18"/>
                <w:szCs w:val="20"/>
              </w:rPr>
              <w:t>v</w:t>
            </w:r>
            <w:r>
              <w:rPr>
                <w:color w:val="000000"/>
                <w:sz w:val="18"/>
                <w:szCs w:val="20"/>
              </w:rPr>
              <w:t>iewees believe that</w:t>
            </w:r>
            <w:r w:rsidR="00B86670">
              <w:rPr>
                <w:color w:val="000000"/>
                <w:sz w:val="18"/>
                <w:szCs w:val="20"/>
              </w:rPr>
              <w:t xml:space="preserve"> LP’s must be part of their own strategies and systems, in particular as far as the behavioural change process is concerned</w:t>
            </w:r>
            <w:r w:rsidR="00507288">
              <w:rPr>
                <w:color w:val="000000"/>
                <w:sz w:val="18"/>
                <w:szCs w:val="20"/>
              </w:rPr>
              <w:t>.</w:t>
            </w:r>
            <w:r w:rsidR="00B86670">
              <w:rPr>
                <w:color w:val="000000"/>
                <w:sz w:val="18"/>
                <w:szCs w:val="20"/>
              </w:rPr>
              <w:t xml:space="preserve">  Some cautioned against conflicting approaches (e.g. “MOSH’s insistence of doing the behavioural aspects their way will make adoption fail”; “Recognise that companies have their own change management systems – rather focus on the technology and let the companies develop their own change management systems”)</w:t>
            </w:r>
          </w:p>
          <w:p w:rsidR="00B86670" w:rsidRDefault="00B86670" w:rsidP="00B86670">
            <w:pPr>
              <w:autoSpaceDE w:val="0"/>
              <w:autoSpaceDN w:val="0"/>
              <w:adjustRightInd w:val="0"/>
              <w:rPr>
                <w:color w:val="000000"/>
                <w:sz w:val="18"/>
                <w:szCs w:val="20"/>
              </w:rPr>
            </w:pPr>
          </w:p>
          <w:p w:rsidR="00E050C9" w:rsidRDefault="00B86670" w:rsidP="00B86670">
            <w:pPr>
              <w:autoSpaceDE w:val="0"/>
              <w:autoSpaceDN w:val="0"/>
              <w:adjustRightInd w:val="0"/>
              <w:rPr>
                <w:color w:val="000000"/>
                <w:sz w:val="18"/>
                <w:szCs w:val="20"/>
              </w:rPr>
            </w:pPr>
            <w:r>
              <w:rPr>
                <w:color w:val="000000"/>
                <w:sz w:val="18"/>
                <w:szCs w:val="20"/>
              </w:rPr>
              <w:t>Also with regard to the more technical component of the MOSH process it is widely held that</w:t>
            </w:r>
            <w:r w:rsidR="00E050C9">
              <w:rPr>
                <w:color w:val="000000"/>
                <w:sz w:val="18"/>
                <w:szCs w:val="20"/>
              </w:rPr>
              <w:t xml:space="preserve"> “it needs to fit seamlessly into our strategy”, “it must become part of the (existing) system”, </w:t>
            </w:r>
            <w:r w:rsidR="0031023D">
              <w:rPr>
                <w:color w:val="000000"/>
                <w:sz w:val="18"/>
                <w:szCs w:val="20"/>
              </w:rPr>
              <w:t>“</w:t>
            </w:r>
            <w:r w:rsidR="00E050C9">
              <w:rPr>
                <w:color w:val="000000"/>
                <w:sz w:val="18"/>
                <w:szCs w:val="20"/>
              </w:rPr>
              <w:t>it needs to be slotted into the mine’s other H&amp;S initiatives” and “be embraced as part of our processes”.</w:t>
            </w:r>
          </w:p>
          <w:p w:rsidR="00E050C9" w:rsidRDefault="00E050C9" w:rsidP="00B86670">
            <w:pPr>
              <w:autoSpaceDE w:val="0"/>
              <w:autoSpaceDN w:val="0"/>
              <w:adjustRightInd w:val="0"/>
              <w:rPr>
                <w:color w:val="000000"/>
                <w:sz w:val="18"/>
                <w:szCs w:val="20"/>
              </w:rPr>
            </w:pPr>
          </w:p>
          <w:p w:rsidR="00507288" w:rsidRDefault="00E050C9" w:rsidP="00B86670">
            <w:pPr>
              <w:autoSpaceDE w:val="0"/>
              <w:autoSpaceDN w:val="0"/>
              <w:adjustRightInd w:val="0"/>
              <w:rPr>
                <w:color w:val="000000"/>
                <w:sz w:val="18"/>
                <w:szCs w:val="20"/>
              </w:rPr>
            </w:pPr>
            <w:r>
              <w:rPr>
                <w:color w:val="000000"/>
                <w:sz w:val="18"/>
                <w:szCs w:val="20"/>
              </w:rPr>
              <w:t>It was mentioned a few times that it should be kept in mind that MOSH is only one of a number of initiatives that mines are busy with.</w:t>
            </w:r>
            <w:r w:rsidR="00507288">
              <w:rPr>
                <w:color w:val="000000"/>
                <w:sz w:val="18"/>
                <w:szCs w:val="20"/>
              </w:rPr>
              <w:t xml:space="preserve"> </w:t>
            </w:r>
          </w:p>
        </w:tc>
      </w:tr>
      <w:tr w:rsidR="00507288" w:rsidTr="009E5390">
        <w:trPr>
          <w:trHeight w:val="749"/>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Leadership</w:t>
            </w:r>
          </w:p>
        </w:tc>
        <w:tc>
          <w:tcPr>
            <w:tcW w:w="2340" w:type="dxa"/>
            <w:tcBorders>
              <w:top w:val="single" w:sz="6" w:space="0" w:color="auto"/>
              <w:left w:val="single" w:sz="6" w:space="0" w:color="auto"/>
              <w:bottom w:val="single" w:sz="6" w:space="0" w:color="auto"/>
              <w:right w:val="single" w:sz="6" w:space="0" w:color="auto"/>
            </w:tcBorders>
          </w:tcPr>
          <w:p w:rsidR="00507288" w:rsidRDefault="00BD10C1">
            <w:pPr>
              <w:autoSpaceDE w:val="0"/>
              <w:autoSpaceDN w:val="0"/>
              <w:adjustRightInd w:val="0"/>
              <w:rPr>
                <w:color w:val="000000"/>
                <w:sz w:val="18"/>
                <w:szCs w:val="20"/>
              </w:rPr>
            </w:pPr>
            <w:r>
              <w:rPr>
                <w:color w:val="000000"/>
                <w:sz w:val="18"/>
                <w:szCs w:val="20"/>
              </w:rPr>
              <w:t>Buy-in and commitment of leaders involved in the process.</w:t>
            </w:r>
          </w:p>
        </w:tc>
        <w:tc>
          <w:tcPr>
            <w:tcW w:w="5400" w:type="dxa"/>
            <w:tcBorders>
              <w:top w:val="single" w:sz="6" w:space="0" w:color="auto"/>
              <w:left w:val="single" w:sz="6" w:space="0" w:color="auto"/>
              <w:bottom w:val="single" w:sz="6" w:space="0" w:color="auto"/>
              <w:right w:val="single" w:sz="6" w:space="0" w:color="auto"/>
            </w:tcBorders>
          </w:tcPr>
          <w:p w:rsidR="00507288" w:rsidRDefault="00BD10C1" w:rsidP="0031023D">
            <w:pPr>
              <w:autoSpaceDE w:val="0"/>
              <w:autoSpaceDN w:val="0"/>
              <w:adjustRightInd w:val="0"/>
              <w:rPr>
                <w:color w:val="000000"/>
                <w:sz w:val="18"/>
                <w:szCs w:val="20"/>
              </w:rPr>
            </w:pPr>
            <w:r>
              <w:rPr>
                <w:color w:val="000000"/>
                <w:sz w:val="18"/>
                <w:szCs w:val="20"/>
              </w:rPr>
              <w:t>For adoption to be successful, management buy-in and commitment is imperative, according to almost all interviewees</w:t>
            </w:r>
            <w:r w:rsidR="00507288">
              <w:rPr>
                <w:color w:val="000000"/>
                <w:sz w:val="18"/>
                <w:szCs w:val="20"/>
              </w:rPr>
              <w:t>.</w:t>
            </w:r>
          </w:p>
        </w:tc>
      </w:tr>
      <w:tr w:rsidR="00507288" w:rsidTr="009E5390">
        <w:trPr>
          <w:trHeight w:val="749"/>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The management of the process</w:t>
            </w:r>
          </w:p>
        </w:tc>
        <w:tc>
          <w:tcPr>
            <w:tcW w:w="2340" w:type="dxa"/>
            <w:tcBorders>
              <w:top w:val="single" w:sz="6" w:space="0" w:color="auto"/>
              <w:left w:val="single" w:sz="6" w:space="0" w:color="auto"/>
              <w:bottom w:val="single" w:sz="6" w:space="0" w:color="auto"/>
              <w:right w:val="single" w:sz="6" w:space="0" w:color="auto"/>
            </w:tcBorders>
          </w:tcPr>
          <w:p w:rsidR="00507288" w:rsidRPr="00301E86" w:rsidRDefault="0031023D" w:rsidP="0031023D">
            <w:pPr>
              <w:autoSpaceDE w:val="0"/>
              <w:autoSpaceDN w:val="0"/>
              <w:adjustRightInd w:val="0"/>
              <w:rPr>
                <w:color w:val="000000"/>
                <w:sz w:val="18"/>
                <w:szCs w:val="20"/>
              </w:rPr>
            </w:pPr>
            <w:r w:rsidRPr="00301E86">
              <w:rPr>
                <w:color w:val="000000"/>
                <w:sz w:val="18"/>
                <w:szCs w:val="20"/>
              </w:rPr>
              <w:t>How the</w:t>
            </w:r>
            <w:r w:rsidR="007F752C" w:rsidRPr="00301E86">
              <w:rPr>
                <w:color w:val="000000"/>
                <w:sz w:val="18"/>
                <w:szCs w:val="20"/>
              </w:rPr>
              <w:t xml:space="preserve"> adoption process</w:t>
            </w:r>
            <w:r w:rsidRPr="00301E86">
              <w:rPr>
                <w:color w:val="000000"/>
                <w:sz w:val="18"/>
                <w:szCs w:val="20"/>
              </w:rPr>
              <w:t xml:space="preserve"> is managed at</w:t>
            </w:r>
            <w:r w:rsidR="007F752C" w:rsidRPr="00301E86">
              <w:rPr>
                <w:color w:val="000000"/>
                <w:sz w:val="18"/>
                <w:szCs w:val="20"/>
              </w:rPr>
              <w:t xml:space="preserve"> the adopting mine.</w:t>
            </w:r>
          </w:p>
        </w:tc>
        <w:tc>
          <w:tcPr>
            <w:tcW w:w="5400" w:type="dxa"/>
            <w:tcBorders>
              <w:top w:val="single" w:sz="6" w:space="0" w:color="auto"/>
              <w:left w:val="single" w:sz="6" w:space="0" w:color="auto"/>
              <w:bottom w:val="single" w:sz="6" w:space="0" w:color="auto"/>
              <w:right w:val="single" w:sz="6" w:space="0" w:color="auto"/>
            </w:tcBorders>
          </w:tcPr>
          <w:p w:rsidR="00507288" w:rsidRPr="00301E86" w:rsidRDefault="00BD10C1" w:rsidP="007F752C">
            <w:pPr>
              <w:autoSpaceDE w:val="0"/>
              <w:autoSpaceDN w:val="0"/>
              <w:adjustRightInd w:val="0"/>
              <w:rPr>
                <w:color w:val="000000"/>
                <w:sz w:val="18"/>
                <w:szCs w:val="20"/>
              </w:rPr>
            </w:pPr>
            <w:r w:rsidRPr="00301E86">
              <w:rPr>
                <w:color w:val="000000"/>
                <w:sz w:val="18"/>
                <w:szCs w:val="20"/>
              </w:rPr>
              <w:t>Interviewees have firm views on how adoption should be managed by mine level adoption teams.</w:t>
            </w:r>
            <w:r w:rsidR="007F752C" w:rsidRPr="00301E86">
              <w:rPr>
                <w:color w:val="000000"/>
                <w:sz w:val="18"/>
                <w:szCs w:val="20"/>
              </w:rPr>
              <w:t xml:space="preserve">  The following are the most common themes:</w:t>
            </w:r>
            <w:r w:rsidRPr="00301E86">
              <w:rPr>
                <w:color w:val="000000"/>
                <w:sz w:val="18"/>
                <w:szCs w:val="20"/>
              </w:rPr>
              <w:t xml:space="preserve">  Firstly, there need to be champions who are committed to the project and continuously communicate about it. </w:t>
            </w:r>
            <w:r w:rsidR="007F752C" w:rsidRPr="00301E86">
              <w:rPr>
                <w:color w:val="000000"/>
                <w:sz w:val="18"/>
                <w:szCs w:val="20"/>
              </w:rPr>
              <w:t xml:space="preserve">It was noted that the right people should be selected (also to attend COPA and other meetings) – they should be passionate, empowered and competent. </w:t>
            </w:r>
            <w:r w:rsidRPr="00301E86">
              <w:rPr>
                <w:color w:val="000000"/>
                <w:sz w:val="18"/>
                <w:szCs w:val="20"/>
              </w:rPr>
              <w:t xml:space="preserve"> Secondly, adequate time should be dedicated to the process.  Thirdly, regular follow-up needs to be ensured for the sake of sustainability</w:t>
            </w:r>
            <w:r w:rsidR="007F752C" w:rsidRPr="00301E86">
              <w:rPr>
                <w:color w:val="000000"/>
                <w:sz w:val="18"/>
                <w:szCs w:val="20"/>
              </w:rPr>
              <w:t>.</w:t>
            </w:r>
          </w:p>
          <w:p w:rsidR="0099387B" w:rsidRPr="00301E86" w:rsidRDefault="0099387B" w:rsidP="007F752C">
            <w:pPr>
              <w:autoSpaceDE w:val="0"/>
              <w:autoSpaceDN w:val="0"/>
              <w:adjustRightInd w:val="0"/>
              <w:rPr>
                <w:color w:val="000000"/>
                <w:sz w:val="18"/>
                <w:szCs w:val="20"/>
              </w:rPr>
            </w:pPr>
          </w:p>
        </w:tc>
      </w:tr>
      <w:tr w:rsidR="00507288" w:rsidTr="009E5390">
        <w:trPr>
          <w:trHeight w:val="749"/>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Resources</w:t>
            </w:r>
          </w:p>
        </w:tc>
        <w:tc>
          <w:tcPr>
            <w:tcW w:w="2340" w:type="dxa"/>
            <w:tcBorders>
              <w:top w:val="single" w:sz="6" w:space="0" w:color="auto"/>
              <w:left w:val="single" w:sz="6" w:space="0" w:color="auto"/>
              <w:bottom w:val="single" w:sz="6" w:space="0" w:color="auto"/>
              <w:right w:val="single" w:sz="6" w:space="0" w:color="auto"/>
            </w:tcBorders>
          </w:tcPr>
          <w:p w:rsidR="00507288" w:rsidRDefault="005D267C">
            <w:pPr>
              <w:autoSpaceDE w:val="0"/>
              <w:autoSpaceDN w:val="0"/>
              <w:adjustRightInd w:val="0"/>
              <w:rPr>
                <w:color w:val="000000"/>
                <w:sz w:val="18"/>
                <w:szCs w:val="20"/>
              </w:rPr>
            </w:pPr>
            <w:r w:rsidRPr="00301E86">
              <w:rPr>
                <w:color w:val="000000"/>
                <w:sz w:val="18"/>
                <w:szCs w:val="20"/>
              </w:rPr>
              <w:t>Resources required for a successful adoption process.</w:t>
            </w:r>
          </w:p>
        </w:tc>
        <w:tc>
          <w:tcPr>
            <w:tcW w:w="5400" w:type="dxa"/>
            <w:tcBorders>
              <w:top w:val="single" w:sz="6" w:space="0" w:color="auto"/>
              <w:left w:val="single" w:sz="6" w:space="0" w:color="auto"/>
              <w:bottom w:val="single" w:sz="6" w:space="0" w:color="auto"/>
              <w:right w:val="single" w:sz="6" w:space="0" w:color="auto"/>
            </w:tcBorders>
          </w:tcPr>
          <w:p w:rsidR="00507288" w:rsidRDefault="007F752C">
            <w:pPr>
              <w:autoSpaceDE w:val="0"/>
              <w:autoSpaceDN w:val="0"/>
              <w:adjustRightInd w:val="0"/>
              <w:rPr>
                <w:color w:val="000000"/>
                <w:sz w:val="18"/>
                <w:szCs w:val="20"/>
              </w:rPr>
            </w:pPr>
            <w:r>
              <w:rPr>
                <w:color w:val="000000"/>
                <w:sz w:val="18"/>
                <w:szCs w:val="20"/>
              </w:rPr>
              <w:t>Resources, especially</w:t>
            </w:r>
            <w:r w:rsidR="005D267C">
              <w:rPr>
                <w:color w:val="000000"/>
                <w:sz w:val="18"/>
                <w:szCs w:val="20"/>
              </w:rPr>
              <w:t xml:space="preserve"> management</w:t>
            </w:r>
            <w:r>
              <w:rPr>
                <w:color w:val="000000"/>
                <w:sz w:val="18"/>
                <w:szCs w:val="20"/>
              </w:rPr>
              <w:t xml:space="preserve"> time and funds</w:t>
            </w:r>
            <w:r w:rsidR="0031023D">
              <w:rPr>
                <w:color w:val="000000"/>
                <w:sz w:val="18"/>
                <w:szCs w:val="20"/>
              </w:rPr>
              <w:t>,</w:t>
            </w:r>
            <w:r>
              <w:rPr>
                <w:color w:val="000000"/>
                <w:sz w:val="18"/>
                <w:szCs w:val="20"/>
              </w:rPr>
              <w:t xml:space="preserve"> are widely regarded as a major factor.  It was mentioned that mines have many priorities and available managers are “thinly spread”.</w:t>
            </w:r>
          </w:p>
        </w:tc>
      </w:tr>
      <w:tr w:rsidR="00507288" w:rsidTr="009E5390">
        <w:trPr>
          <w:trHeight w:val="749"/>
        </w:trPr>
        <w:tc>
          <w:tcPr>
            <w:tcW w:w="1290" w:type="dxa"/>
            <w:vMerge/>
            <w:tcBorders>
              <w:left w:val="single" w:sz="6" w:space="0" w:color="auto"/>
              <w:right w:val="single" w:sz="6" w:space="0" w:color="auto"/>
            </w:tcBorders>
          </w:tcPr>
          <w:p w:rsidR="00507288" w:rsidRDefault="00507288">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Stakeholders</w:t>
            </w:r>
          </w:p>
        </w:tc>
        <w:tc>
          <w:tcPr>
            <w:tcW w:w="2340" w:type="dxa"/>
            <w:tcBorders>
              <w:top w:val="single" w:sz="6" w:space="0" w:color="auto"/>
              <w:left w:val="single" w:sz="6" w:space="0" w:color="auto"/>
              <w:bottom w:val="single" w:sz="6" w:space="0" w:color="auto"/>
              <w:right w:val="single" w:sz="6" w:space="0" w:color="auto"/>
            </w:tcBorders>
          </w:tcPr>
          <w:p w:rsidR="00507288" w:rsidRPr="00301E86" w:rsidRDefault="005D267C">
            <w:pPr>
              <w:autoSpaceDE w:val="0"/>
              <w:autoSpaceDN w:val="0"/>
              <w:adjustRightInd w:val="0"/>
              <w:rPr>
                <w:color w:val="000000"/>
                <w:sz w:val="18"/>
                <w:szCs w:val="20"/>
              </w:rPr>
            </w:pPr>
            <w:r w:rsidRPr="00301E86">
              <w:rPr>
                <w:color w:val="000000"/>
                <w:sz w:val="18"/>
                <w:szCs w:val="20"/>
              </w:rPr>
              <w:t>People who have a role to play and/or are affected by the adoption process.</w:t>
            </w:r>
          </w:p>
        </w:tc>
        <w:tc>
          <w:tcPr>
            <w:tcW w:w="5400" w:type="dxa"/>
            <w:tcBorders>
              <w:top w:val="single" w:sz="6" w:space="0" w:color="auto"/>
              <w:left w:val="single" w:sz="6" w:space="0" w:color="auto"/>
              <w:bottom w:val="single" w:sz="6" w:space="0" w:color="auto"/>
              <w:right w:val="single" w:sz="6" w:space="0" w:color="auto"/>
            </w:tcBorders>
          </w:tcPr>
          <w:p w:rsidR="00507288" w:rsidRDefault="005D267C">
            <w:pPr>
              <w:autoSpaceDE w:val="0"/>
              <w:autoSpaceDN w:val="0"/>
              <w:adjustRightInd w:val="0"/>
              <w:rPr>
                <w:color w:val="000000"/>
                <w:sz w:val="18"/>
                <w:szCs w:val="20"/>
              </w:rPr>
            </w:pPr>
            <w:r>
              <w:rPr>
                <w:color w:val="000000"/>
                <w:sz w:val="18"/>
                <w:szCs w:val="20"/>
              </w:rPr>
              <w:t>Literally everybody in the organisation from the CEO down to workers on the face, as well as the DMR and unions</w:t>
            </w:r>
            <w:r w:rsidR="0099387B">
              <w:rPr>
                <w:color w:val="000000"/>
                <w:sz w:val="18"/>
                <w:szCs w:val="20"/>
              </w:rPr>
              <w:t>,</w:t>
            </w:r>
            <w:r>
              <w:rPr>
                <w:color w:val="000000"/>
                <w:sz w:val="18"/>
                <w:szCs w:val="20"/>
              </w:rPr>
              <w:t xml:space="preserve"> were mentioned as the stakeholders</w:t>
            </w:r>
            <w:r w:rsidRPr="00301E86">
              <w:rPr>
                <w:color w:val="000000"/>
                <w:sz w:val="18"/>
                <w:szCs w:val="20"/>
              </w:rPr>
              <w:t>.  However, three groupings stand out as particularly important: The CEO and executives, General Managers and Mine Overseers.</w:t>
            </w:r>
            <w:r w:rsidR="0099387B">
              <w:rPr>
                <w:color w:val="000000"/>
                <w:sz w:val="18"/>
                <w:szCs w:val="20"/>
              </w:rPr>
              <w:t xml:space="preserve">  According to the interviewees, these stakeholders are taking the decisions as appropriate to their particular level and without them driving the process, it is likely to fail.</w:t>
            </w:r>
          </w:p>
          <w:p w:rsidR="0099387B" w:rsidRDefault="0099387B">
            <w:pPr>
              <w:autoSpaceDE w:val="0"/>
              <w:autoSpaceDN w:val="0"/>
              <w:adjustRightInd w:val="0"/>
              <w:rPr>
                <w:color w:val="000000"/>
                <w:sz w:val="18"/>
                <w:szCs w:val="20"/>
              </w:rPr>
            </w:pPr>
          </w:p>
        </w:tc>
      </w:tr>
      <w:tr w:rsidR="00507288" w:rsidTr="009E5390">
        <w:trPr>
          <w:trHeight w:val="2659"/>
        </w:trPr>
        <w:tc>
          <w:tcPr>
            <w:tcW w:w="1290" w:type="dxa"/>
            <w:vMerge/>
            <w:tcBorders>
              <w:left w:val="single" w:sz="6" w:space="0" w:color="auto"/>
              <w:bottom w:val="single" w:sz="6" w:space="0" w:color="auto"/>
              <w:right w:val="single" w:sz="6" w:space="0" w:color="auto"/>
            </w:tcBorders>
          </w:tcPr>
          <w:p w:rsidR="00507288" w:rsidRDefault="00507288">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507288" w:rsidRDefault="00507288">
            <w:pPr>
              <w:autoSpaceDE w:val="0"/>
              <w:autoSpaceDN w:val="0"/>
              <w:adjustRightInd w:val="0"/>
              <w:rPr>
                <w:color w:val="000000"/>
                <w:sz w:val="18"/>
                <w:szCs w:val="20"/>
              </w:rPr>
            </w:pPr>
            <w:r>
              <w:rPr>
                <w:color w:val="000000"/>
                <w:sz w:val="18"/>
                <w:szCs w:val="20"/>
              </w:rPr>
              <w:t>Training</w:t>
            </w:r>
          </w:p>
        </w:tc>
        <w:tc>
          <w:tcPr>
            <w:tcW w:w="2340" w:type="dxa"/>
            <w:tcBorders>
              <w:top w:val="single" w:sz="6" w:space="0" w:color="auto"/>
              <w:left w:val="single" w:sz="6" w:space="0" w:color="auto"/>
              <w:bottom w:val="single" w:sz="6" w:space="0" w:color="auto"/>
              <w:right w:val="single" w:sz="6" w:space="0" w:color="auto"/>
            </w:tcBorders>
          </w:tcPr>
          <w:p w:rsidR="00507288" w:rsidRDefault="005F1947">
            <w:pPr>
              <w:autoSpaceDE w:val="0"/>
              <w:autoSpaceDN w:val="0"/>
              <w:adjustRightInd w:val="0"/>
              <w:rPr>
                <w:color w:val="000000"/>
                <w:sz w:val="18"/>
                <w:szCs w:val="20"/>
              </w:rPr>
            </w:pPr>
            <w:r w:rsidRPr="00301E86">
              <w:rPr>
                <w:color w:val="000000"/>
                <w:sz w:val="18"/>
                <w:szCs w:val="20"/>
              </w:rPr>
              <w:t>Training adopters on the MOSH system, leading practice and required behaviour</w:t>
            </w:r>
            <w:r>
              <w:rPr>
                <w:color w:val="000000"/>
                <w:sz w:val="18"/>
                <w:szCs w:val="20"/>
              </w:rPr>
              <w:t>.</w:t>
            </w:r>
          </w:p>
        </w:tc>
        <w:tc>
          <w:tcPr>
            <w:tcW w:w="5400" w:type="dxa"/>
            <w:tcBorders>
              <w:top w:val="single" w:sz="6" w:space="0" w:color="auto"/>
              <w:left w:val="single" w:sz="6" w:space="0" w:color="auto"/>
              <w:bottom w:val="single" w:sz="6" w:space="0" w:color="auto"/>
              <w:right w:val="single" w:sz="6" w:space="0" w:color="auto"/>
            </w:tcBorders>
          </w:tcPr>
          <w:p w:rsidR="0099387B" w:rsidRDefault="005D267C" w:rsidP="0099387B">
            <w:pPr>
              <w:autoSpaceDE w:val="0"/>
              <w:autoSpaceDN w:val="0"/>
              <w:adjustRightInd w:val="0"/>
              <w:rPr>
                <w:color w:val="000000"/>
                <w:sz w:val="18"/>
                <w:szCs w:val="20"/>
              </w:rPr>
            </w:pPr>
            <w:r>
              <w:rPr>
                <w:color w:val="000000"/>
                <w:sz w:val="18"/>
                <w:szCs w:val="20"/>
              </w:rPr>
              <w:t>The need for training is one of the most widely held aid</w:t>
            </w:r>
            <w:r w:rsidR="005F1947">
              <w:rPr>
                <w:color w:val="000000"/>
                <w:sz w:val="18"/>
                <w:szCs w:val="20"/>
              </w:rPr>
              <w:t>s</w:t>
            </w:r>
            <w:r>
              <w:rPr>
                <w:color w:val="000000"/>
                <w:sz w:val="18"/>
                <w:szCs w:val="20"/>
              </w:rPr>
              <w:t xml:space="preserve"> (</w:t>
            </w:r>
            <w:r w:rsidR="005F1947">
              <w:rPr>
                <w:color w:val="000000"/>
                <w:sz w:val="18"/>
                <w:szCs w:val="20"/>
              </w:rPr>
              <w:t>or barrier where training is lacking</w:t>
            </w:r>
            <w:r>
              <w:rPr>
                <w:color w:val="000000"/>
                <w:sz w:val="18"/>
                <w:szCs w:val="20"/>
              </w:rPr>
              <w:t>) to successful adoption.</w:t>
            </w:r>
            <w:r w:rsidR="0099387B">
              <w:rPr>
                <w:color w:val="000000"/>
                <w:sz w:val="18"/>
                <w:szCs w:val="20"/>
              </w:rPr>
              <w:t xml:space="preserve">  As one interviewee put it:  “People must understand why we are doing this, what we try to achieve and what is in it for them.  This outweighs anything else.”  This goes to the very heart of sustainable adoption, as one interviewee said: “People will take short cuts if they do not understand the full requirements of the system.”</w:t>
            </w:r>
          </w:p>
          <w:p w:rsidR="0099387B" w:rsidRDefault="0099387B" w:rsidP="0099387B">
            <w:pPr>
              <w:autoSpaceDE w:val="0"/>
              <w:autoSpaceDN w:val="0"/>
              <w:adjustRightInd w:val="0"/>
              <w:rPr>
                <w:color w:val="000000"/>
                <w:sz w:val="18"/>
                <w:szCs w:val="20"/>
              </w:rPr>
            </w:pPr>
          </w:p>
          <w:p w:rsidR="00507288" w:rsidRDefault="005D267C" w:rsidP="0099387B">
            <w:pPr>
              <w:autoSpaceDE w:val="0"/>
              <w:autoSpaceDN w:val="0"/>
              <w:adjustRightInd w:val="0"/>
              <w:rPr>
                <w:color w:val="000000"/>
                <w:sz w:val="18"/>
                <w:szCs w:val="20"/>
              </w:rPr>
            </w:pPr>
            <w:r w:rsidRPr="00301E86">
              <w:rPr>
                <w:color w:val="000000"/>
                <w:sz w:val="18"/>
                <w:szCs w:val="20"/>
              </w:rPr>
              <w:t>In addition to the training of adopters on the process as such, two training needs stand out:  Training on the MOSH process itself and training on desired leadership behaviour.  This should be directed at operational leadership, especially MO’s and Shift Overseers.</w:t>
            </w:r>
          </w:p>
          <w:p w:rsidR="0099387B" w:rsidRDefault="0099387B" w:rsidP="0099387B">
            <w:pPr>
              <w:autoSpaceDE w:val="0"/>
              <w:autoSpaceDN w:val="0"/>
              <w:adjustRightInd w:val="0"/>
              <w:rPr>
                <w:color w:val="000000"/>
                <w:sz w:val="18"/>
                <w:szCs w:val="20"/>
              </w:rPr>
            </w:pPr>
          </w:p>
        </w:tc>
      </w:tr>
      <w:tr w:rsidR="007F752C" w:rsidTr="009E5390">
        <w:trPr>
          <w:trHeight w:val="472"/>
        </w:trPr>
        <w:tc>
          <w:tcPr>
            <w:tcW w:w="1290" w:type="dxa"/>
            <w:vMerge w:val="restart"/>
            <w:tcBorders>
              <w:top w:val="single" w:sz="6" w:space="0" w:color="auto"/>
              <w:left w:val="single" w:sz="2" w:space="0" w:color="000000"/>
              <w:right w:val="single" w:sz="6" w:space="0" w:color="auto"/>
            </w:tcBorders>
          </w:tcPr>
          <w:p w:rsidR="007F752C" w:rsidRDefault="00CB4375" w:rsidP="0099387B">
            <w:pPr>
              <w:autoSpaceDE w:val="0"/>
              <w:autoSpaceDN w:val="0"/>
              <w:adjustRightInd w:val="0"/>
              <w:rPr>
                <w:b/>
                <w:bCs/>
                <w:color w:val="000000"/>
                <w:sz w:val="18"/>
                <w:szCs w:val="20"/>
              </w:rPr>
            </w:pPr>
            <w:r>
              <w:rPr>
                <w:b/>
                <w:bCs/>
                <w:color w:val="000000"/>
                <w:sz w:val="18"/>
                <w:szCs w:val="20"/>
              </w:rPr>
              <w:t>Communi-cation of and during the process</w:t>
            </w: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Least effective means</w:t>
            </w:r>
          </w:p>
        </w:tc>
        <w:tc>
          <w:tcPr>
            <w:tcW w:w="2340" w:type="dxa"/>
            <w:tcBorders>
              <w:top w:val="single" w:sz="6" w:space="0" w:color="auto"/>
              <w:left w:val="single" w:sz="6" w:space="0" w:color="auto"/>
              <w:bottom w:val="single" w:sz="6" w:space="0" w:color="auto"/>
              <w:right w:val="single" w:sz="6" w:space="0" w:color="auto"/>
            </w:tcBorders>
          </w:tcPr>
          <w:p w:rsidR="007F752C" w:rsidRDefault="00862B85" w:rsidP="00862B85">
            <w:pPr>
              <w:autoSpaceDE w:val="0"/>
              <w:autoSpaceDN w:val="0"/>
              <w:adjustRightInd w:val="0"/>
              <w:rPr>
                <w:color w:val="000000"/>
                <w:sz w:val="18"/>
                <w:szCs w:val="20"/>
              </w:rPr>
            </w:pPr>
            <w:r>
              <w:rPr>
                <w:color w:val="000000"/>
                <w:sz w:val="18"/>
                <w:szCs w:val="20"/>
              </w:rPr>
              <w:t>Means of communication that will likely have the least impact.</w:t>
            </w:r>
            <w:r w:rsidR="007F752C">
              <w:rPr>
                <w:color w:val="000000"/>
                <w:sz w:val="18"/>
                <w:szCs w:val="20"/>
              </w:rPr>
              <w:t xml:space="preserve"> </w:t>
            </w:r>
          </w:p>
        </w:tc>
        <w:tc>
          <w:tcPr>
            <w:tcW w:w="5400" w:type="dxa"/>
            <w:tcBorders>
              <w:top w:val="single" w:sz="6" w:space="0" w:color="auto"/>
              <w:left w:val="single" w:sz="6" w:space="0" w:color="auto"/>
              <w:bottom w:val="single" w:sz="6" w:space="0" w:color="auto"/>
              <w:right w:val="single" w:sz="6" w:space="0" w:color="auto"/>
            </w:tcBorders>
          </w:tcPr>
          <w:p w:rsidR="007F752C" w:rsidRDefault="00862B85" w:rsidP="0099387B">
            <w:pPr>
              <w:autoSpaceDE w:val="0"/>
              <w:autoSpaceDN w:val="0"/>
              <w:adjustRightInd w:val="0"/>
              <w:rPr>
                <w:color w:val="000000"/>
                <w:sz w:val="18"/>
                <w:szCs w:val="20"/>
              </w:rPr>
            </w:pPr>
            <w:r>
              <w:rPr>
                <w:color w:val="000000"/>
                <w:sz w:val="18"/>
                <w:szCs w:val="20"/>
              </w:rPr>
              <w:t>By far the least preferred means in terms of effectiveness is e-mails.  Interviewees also believe generally that long reports or memo’s and “to be swamped with info” will not be effective.</w:t>
            </w:r>
          </w:p>
          <w:p w:rsidR="0099387B" w:rsidRDefault="0099387B" w:rsidP="0099387B">
            <w:pPr>
              <w:autoSpaceDE w:val="0"/>
              <w:autoSpaceDN w:val="0"/>
              <w:adjustRightInd w:val="0"/>
              <w:rPr>
                <w:color w:val="000000"/>
                <w:sz w:val="18"/>
                <w:szCs w:val="20"/>
              </w:rPr>
            </w:pPr>
          </w:p>
        </w:tc>
      </w:tr>
      <w:tr w:rsidR="007F752C" w:rsidTr="009E5390">
        <w:trPr>
          <w:trHeight w:val="1507"/>
        </w:trPr>
        <w:tc>
          <w:tcPr>
            <w:tcW w:w="1290" w:type="dxa"/>
            <w:vMerge/>
            <w:tcBorders>
              <w:left w:val="single" w:sz="2" w:space="0" w:color="000000"/>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2" w:space="0" w:color="000000"/>
              <w:right w:val="single" w:sz="6" w:space="0" w:color="auto"/>
            </w:tcBorders>
          </w:tcPr>
          <w:p w:rsidR="007F752C" w:rsidRDefault="00CB4375">
            <w:pPr>
              <w:autoSpaceDE w:val="0"/>
              <w:autoSpaceDN w:val="0"/>
              <w:adjustRightInd w:val="0"/>
              <w:rPr>
                <w:color w:val="000000"/>
                <w:sz w:val="18"/>
                <w:szCs w:val="20"/>
              </w:rPr>
            </w:pPr>
            <w:r>
              <w:rPr>
                <w:color w:val="000000"/>
                <w:sz w:val="18"/>
                <w:szCs w:val="20"/>
              </w:rPr>
              <w:t>Most effective means</w:t>
            </w:r>
          </w:p>
        </w:tc>
        <w:tc>
          <w:tcPr>
            <w:tcW w:w="2340" w:type="dxa"/>
            <w:tcBorders>
              <w:top w:val="single" w:sz="6" w:space="0" w:color="auto"/>
              <w:left w:val="single" w:sz="6" w:space="0" w:color="auto"/>
              <w:bottom w:val="single" w:sz="6" w:space="0" w:color="auto"/>
              <w:right w:val="single" w:sz="6" w:space="0" w:color="auto"/>
            </w:tcBorders>
          </w:tcPr>
          <w:p w:rsidR="007F752C" w:rsidRDefault="00FD7C7B" w:rsidP="00884186">
            <w:pPr>
              <w:autoSpaceDE w:val="0"/>
              <w:autoSpaceDN w:val="0"/>
              <w:adjustRightInd w:val="0"/>
              <w:rPr>
                <w:color w:val="000000"/>
                <w:sz w:val="18"/>
                <w:szCs w:val="20"/>
              </w:rPr>
            </w:pPr>
            <w:r>
              <w:rPr>
                <w:color w:val="000000"/>
                <w:sz w:val="18"/>
                <w:szCs w:val="20"/>
              </w:rPr>
              <w:t xml:space="preserve">Means of communication that will likely have the </w:t>
            </w:r>
            <w:r w:rsidR="00884186">
              <w:rPr>
                <w:color w:val="000000"/>
                <w:sz w:val="18"/>
                <w:szCs w:val="20"/>
              </w:rPr>
              <w:t>most</w:t>
            </w:r>
            <w:r>
              <w:rPr>
                <w:color w:val="000000"/>
                <w:sz w:val="18"/>
                <w:szCs w:val="20"/>
              </w:rPr>
              <w:t xml:space="preserve"> impact.</w:t>
            </w:r>
          </w:p>
        </w:tc>
        <w:tc>
          <w:tcPr>
            <w:tcW w:w="5400" w:type="dxa"/>
            <w:tcBorders>
              <w:top w:val="single" w:sz="6" w:space="0" w:color="auto"/>
              <w:left w:val="single" w:sz="6" w:space="0" w:color="auto"/>
              <w:bottom w:val="single" w:sz="6" w:space="0" w:color="auto"/>
              <w:right w:val="single" w:sz="6" w:space="0" w:color="auto"/>
            </w:tcBorders>
          </w:tcPr>
          <w:p w:rsidR="007F752C" w:rsidRDefault="00FD7C7B" w:rsidP="004C7318">
            <w:pPr>
              <w:autoSpaceDE w:val="0"/>
              <w:autoSpaceDN w:val="0"/>
              <w:adjustRightInd w:val="0"/>
              <w:rPr>
                <w:color w:val="000000"/>
                <w:sz w:val="18"/>
                <w:szCs w:val="20"/>
              </w:rPr>
            </w:pPr>
            <w:r>
              <w:rPr>
                <w:color w:val="000000"/>
                <w:sz w:val="18"/>
                <w:szCs w:val="20"/>
              </w:rPr>
              <w:t>Personal communication (face-to-face</w:t>
            </w:r>
            <w:r w:rsidR="00884186">
              <w:rPr>
                <w:color w:val="000000"/>
                <w:sz w:val="18"/>
                <w:szCs w:val="20"/>
              </w:rPr>
              <w:t xml:space="preserve"> or maybe even a phone call</w:t>
            </w:r>
            <w:r>
              <w:rPr>
                <w:color w:val="000000"/>
                <w:sz w:val="18"/>
                <w:szCs w:val="20"/>
              </w:rPr>
              <w:t>) stands out as the means of communication regarded as most effective</w:t>
            </w:r>
            <w:r w:rsidR="00884186">
              <w:rPr>
                <w:color w:val="000000"/>
                <w:sz w:val="18"/>
                <w:szCs w:val="20"/>
              </w:rPr>
              <w:t xml:space="preserve">.  Other important means are progress reports and newsletters, but these should be short and not too frequently – quarterly seems most preferred.  Also mentioned was a quality website and visits to source mines.  Two-way communication </w:t>
            </w:r>
            <w:r w:rsidR="004C7318">
              <w:rPr>
                <w:color w:val="000000"/>
                <w:sz w:val="18"/>
                <w:szCs w:val="20"/>
              </w:rPr>
              <w:t>is</w:t>
            </w:r>
            <w:r w:rsidR="00884186">
              <w:rPr>
                <w:color w:val="000000"/>
                <w:sz w:val="18"/>
                <w:szCs w:val="20"/>
              </w:rPr>
              <w:t xml:space="preserve"> important: “Open the door for people to tell MOSH what they need</w:t>
            </w:r>
            <w:r w:rsidR="004C7318">
              <w:rPr>
                <w:color w:val="000000"/>
                <w:sz w:val="18"/>
                <w:szCs w:val="20"/>
              </w:rPr>
              <w:t>.</w:t>
            </w:r>
            <w:r w:rsidR="00884186">
              <w:rPr>
                <w:color w:val="000000"/>
                <w:sz w:val="18"/>
                <w:szCs w:val="20"/>
              </w:rPr>
              <w:t>”</w:t>
            </w:r>
          </w:p>
          <w:p w:rsidR="004C7318" w:rsidRDefault="004C7318" w:rsidP="004C7318">
            <w:pPr>
              <w:autoSpaceDE w:val="0"/>
              <w:autoSpaceDN w:val="0"/>
              <w:adjustRightInd w:val="0"/>
              <w:rPr>
                <w:color w:val="000000"/>
                <w:sz w:val="18"/>
                <w:szCs w:val="20"/>
              </w:rPr>
            </w:pPr>
          </w:p>
        </w:tc>
      </w:tr>
      <w:tr w:rsidR="007F752C" w:rsidTr="009E5390">
        <w:trPr>
          <w:trHeight w:val="1997"/>
        </w:trPr>
        <w:tc>
          <w:tcPr>
            <w:tcW w:w="1290" w:type="dxa"/>
            <w:vMerge/>
            <w:tcBorders>
              <w:left w:val="single" w:sz="2" w:space="0" w:color="000000"/>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2" w:space="0" w:color="000000"/>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Communi-cators</w:t>
            </w:r>
          </w:p>
        </w:tc>
        <w:tc>
          <w:tcPr>
            <w:tcW w:w="2340" w:type="dxa"/>
            <w:tcBorders>
              <w:top w:val="single" w:sz="6" w:space="0" w:color="auto"/>
              <w:left w:val="single" w:sz="6" w:space="0" w:color="auto"/>
              <w:bottom w:val="single" w:sz="6" w:space="0" w:color="auto"/>
              <w:right w:val="single" w:sz="6" w:space="0" w:color="auto"/>
            </w:tcBorders>
          </w:tcPr>
          <w:p w:rsidR="007F752C" w:rsidRDefault="00450643" w:rsidP="00846804">
            <w:pPr>
              <w:autoSpaceDE w:val="0"/>
              <w:autoSpaceDN w:val="0"/>
              <w:adjustRightInd w:val="0"/>
              <w:rPr>
                <w:color w:val="000000"/>
                <w:sz w:val="18"/>
                <w:szCs w:val="20"/>
              </w:rPr>
            </w:pPr>
            <w:r w:rsidRPr="00301E86">
              <w:rPr>
                <w:color w:val="000000"/>
                <w:sz w:val="18"/>
                <w:szCs w:val="20"/>
              </w:rPr>
              <w:t>People who should communicate about MOSH within organisations</w:t>
            </w:r>
          </w:p>
        </w:tc>
        <w:tc>
          <w:tcPr>
            <w:tcW w:w="5400" w:type="dxa"/>
            <w:tcBorders>
              <w:top w:val="single" w:sz="6" w:space="0" w:color="auto"/>
              <w:left w:val="single" w:sz="6" w:space="0" w:color="auto"/>
              <w:bottom w:val="single" w:sz="6" w:space="0" w:color="auto"/>
              <w:right w:val="single" w:sz="6" w:space="0" w:color="auto"/>
            </w:tcBorders>
          </w:tcPr>
          <w:p w:rsidR="007F752C" w:rsidRDefault="00450643" w:rsidP="004C7318">
            <w:pPr>
              <w:autoSpaceDE w:val="0"/>
              <w:autoSpaceDN w:val="0"/>
              <w:adjustRightInd w:val="0"/>
              <w:rPr>
                <w:color w:val="000000"/>
                <w:sz w:val="18"/>
                <w:szCs w:val="20"/>
              </w:rPr>
            </w:pPr>
            <w:r>
              <w:rPr>
                <w:color w:val="000000"/>
                <w:sz w:val="18"/>
                <w:szCs w:val="20"/>
              </w:rPr>
              <w:t xml:space="preserve">It is obviously a fundamental responsibility </w:t>
            </w:r>
            <w:r w:rsidR="004C7318">
              <w:rPr>
                <w:color w:val="000000"/>
                <w:sz w:val="18"/>
                <w:szCs w:val="20"/>
              </w:rPr>
              <w:t>of</w:t>
            </w:r>
            <w:r>
              <w:rPr>
                <w:color w:val="000000"/>
                <w:sz w:val="18"/>
                <w:szCs w:val="20"/>
              </w:rPr>
              <w:t xml:space="preserve"> the Learning H</w:t>
            </w:r>
            <w:r w:rsidR="004C7318">
              <w:rPr>
                <w:color w:val="000000"/>
                <w:sz w:val="18"/>
                <w:szCs w:val="20"/>
              </w:rPr>
              <w:t>ub</w:t>
            </w:r>
            <w:r>
              <w:rPr>
                <w:color w:val="000000"/>
                <w:sz w:val="18"/>
                <w:szCs w:val="20"/>
              </w:rPr>
              <w:t xml:space="preserve"> and the MOSH Adoption Teams to communicate to industry.  However, a significant number of interviewees pointed out that the highest level of management had a </w:t>
            </w:r>
            <w:r w:rsidR="004C7318">
              <w:rPr>
                <w:color w:val="000000"/>
                <w:sz w:val="18"/>
                <w:szCs w:val="20"/>
              </w:rPr>
              <w:t xml:space="preserve">key </w:t>
            </w:r>
            <w:r>
              <w:rPr>
                <w:color w:val="000000"/>
                <w:sz w:val="18"/>
                <w:szCs w:val="20"/>
              </w:rPr>
              <w:t>role to play</w:t>
            </w:r>
            <w:r w:rsidR="007F752C" w:rsidRPr="00301E86">
              <w:rPr>
                <w:color w:val="000000"/>
                <w:sz w:val="18"/>
                <w:szCs w:val="20"/>
              </w:rPr>
              <w:t>.</w:t>
            </w:r>
            <w:r w:rsidRPr="00301E86">
              <w:rPr>
                <w:color w:val="000000"/>
                <w:sz w:val="18"/>
                <w:szCs w:val="20"/>
              </w:rPr>
              <w:t xml:space="preserve">  One CEO put it as follows: “It is my responsibility to sell the message, follow it through and make sure it is implemented through a process of consultation and participation.  It is a line function.  Get us as CEO’s to write more frequently to our own people and help us to create the messaging.”  Another</w:t>
            </w:r>
            <w:r w:rsidR="007F752C" w:rsidRPr="00301E86">
              <w:rPr>
                <w:color w:val="000000"/>
                <w:sz w:val="18"/>
                <w:szCs w:val="20"/>
              </w:rPr>
              <w:t xml:space="preserve"> </w:t>
            </w:r>
            <w:r w:rsidRPr="00301E86">
              <w:rPr>
                <w:color w:val="000000"/>
                <w:sz w:val="18"/>
                <w:szCs w:val="20"/>
              </w:rPr>
              <w:t>interviewee said of the Executives:  “There is not enough exposure by them and</w:t>
            </w:r>
            <w:r>
              <w:rPr>
                <w:color w:val="000000"/>
                <w:sz w:val="18"/>
                <w:szCs w:val="20"/>
              </w:rPr>
              <w:t xml:space="preserve"> information from them on MOSH</w:t>
            </w:r>
            <w:r w:rsidR="004C7318">
              <w:rPr>
                <w:color w:val="000000"/>
                <w:sz w:val="18"/>
                <w:szCs w:val="20"/>
              </w:rPr>
              <w:t>.</w:t>
            </w:r>
            <w:r>
              <w:rPr>
                <w:color w:val="000000"/>
                <w:sz w:val="18"/>
                <w:szCs w:val="20"/>
              </w:rPr>
              <w:t>”</w:t>
            </w:r>
          </w:p>
          <w:p w:rsidR="004C7318" w:rsidRDefault="004C7318" w:rsidP="004C7318">
            <w:pPr>
              <w:autoSpaceDE w:val="0"/>
              <w:autoSpaceDN w:val="0"/>
              <w:adjustRightInd w:val="0"/>
              <w:rPr>
                <w:color w:val="000000"/>
                <w:sz w:val="18"/>
                <w:szCs w:val="20"/>
              </w:rPr>
            </w:pPr>
          </w:p>
        </w:tc>
      </w:tr>
      <w:tr w:rsidR="007F752C" w:rsidTr="009E5390">
        <w:trPr>
          <w:trHeight w:val="1248"/>
        </w:trPr>
        <w:tc>
          <w:tcPr>
            <w:tcW w:w="1290" w:type="dxa"/>
            <w:vMerge/>
            <w:tcBorders>
              <w:left w:val="single" w:sz="2" w:space="0" w:color="000000"/>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Messages</w:t>
            </w:r>
          </w:p>
        </w:tc>
        <w:tc>
          <w:tcPr>
            <w:tcW w:w="2340" w:type="dxa"/>
            <w:tcBorders>
              <w:top w:val="single" w:sz="6" w:space="0" w:color="auto"/>
              <w:left w:val="single" w:sz="6" w:space="0" w:color="auto"/>
              <w:bottom w:val="single" w:sz="6" w:space="0" w:color="auto"/>
              <w:right w:val="single" w:sz="6" w:space="0" w:color="auto"/>
            </w:tcBorders>
          </w:tcPr>
          <w:p w:rsidR="007F752C" w:rsidRDefault="00450643">
            <w:pPr>
              <w:autoSpaceDE w:val="0"/>
              <w:autoSpaceDN w:val="0"/>
              <w:adjustRightInd w:val="0"/>
              <w:rPr>
                <w:color w:val="000000"/>
                <w:sz w:val="18"/>
                <w:szCs w:val="20"/>
              </w:rPr>
            </w:pPr>
            <w:r>
              <w:rPr>
                <w:color w:val="000000"/>
                <w:sz w:val="18"/>
                <w:szCs w:val="20"/>
              </w:rPr>
              <w:t>The content of the communication</w:t>
            </w:r>
            <w:r w:rsidR="007F752C">
              <w:rPr>
                <w:color w:val="000000"/>
                <w:sz w:val="18"/>
                <w:szCs w:val="20"/>
              </w:rPr>
              <w:t xml:space="preserve">. </w:t>
            </w:r>
          </w:p>
        </w:tc>
        <w:tc>
          <w:tcPr>
            <w:tcW w:w="5400" w:type="dxa"/>
            <w:tcBorders>
              <w:top w:val="single" w:sz="6" w:space="0" w:color="auto"/>
              <w:left w:val="single" w:sz="6" w:space="0" w:color="auto"/>
              <w:bottom w:val="single" w:sz="6" w:space="0" w:color="auto"/>
              <w:right w:val="single" w:sz="6" w:space="0" w:color="auto"/>
            </w:tcBorders>
          </w:tcPr>
          <w:p w:rsidR="007F752C" w:rsidRDefault="00A040CD" w:rsidP="00A040CD">
            <w:pPr>
              <w:autoSpaceDE w:val="0"/>
              <w:autoSpaceDN w:val="0"/>
              <w:adjustRightInd w:val="0"/>
              <w:rPr>
                <w:color w:val="000000"/>
                <w:sz w:val="18"/>
                <w:szCs w:val="20"/>
              </w:rPr>
            </w:pPr>
            <w:r>
              <w:rPr>
                <w:color w:val="000000"/>
                <w:sz w:val="18"/>
                <w:szCs w:val="20"/>
              </w:rPr>
              <w:t>Most of the people interviewed believe the following should be communicated:  Which practices are available, cost/benefits of practices and how the MOSH process works.  However, the broad consensus is that progress of adoption throughout industry as well as the successes achieved should be on top of the list of topics to be communicated.</w:t>
            </w:r>
          </w:p>
          <w:p w:rsidR="004C7318" w:rsidRDefault="004C7318" w:rsidP="00A040CD">
            <w:pPr>
              <w:autoSpaceDE w:val="0"/>
              <w:autoSpaceDN w:val="0"/>
              <w:adjustRightInd w:val="0"/>
              <w:rPr>
                <w:color w:val="000000"/>
                <w:sz w:val="18"/>
                <w:szCs w:val="20"/>
              </w:rPr>
            </w:pPr>
          </w:p>
        </w:tc>
      </w:tr>
      <w:tr w:rsidR="007F752C" w:rsidTr="009E5390">
        <w:trPr>
          <w:trHeight w:val="778"/>
        </w:trPr>
        <w:tc>
          <w:tcPr>
            <w:tcW w:w="1290" w:type="dxa"/>
            <w:vMerge/>
            <w:tcBorders>
              <w:left w:val="single" w:sz="2" w:space="0" w:color="000000"/>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Modes</w:t>
            </w:r>
            <w:r w:rsidR="007F752C">
              <w:rPr>
                <w:color w:val="000000"/>
                <w:sz w:val="18"/>
                <w:szCs w:val="20"/>
              </w:rPr>
              <w:t xml:space="preserve"> </w:t>
            </w:r>
          </w:p>
        </w:tc>
        <w:tc>
          <w:tcPr>
            <w:tcW w:w="2340" w:type="dxa"/>
            <w:tcBorders>
              <w:top w:val="single" w:sz="6" w:space="0" w:color="auto"/>
              <w:left w:val="single" w:sz="6" w:space="0" w:color="auto"/>
              <w:bottom w:val="single" w:sz="6" w:space="0" w:color="auto"/>
              <w:right w:val="single" w:sz="6" w:space="0" w:color="auto"/>
            </w:tcBorders>
          </w:tcPr>
          <w:p w:rsidR="007F752C" w:rsidRDefault="00A040CD">
            <w:pPr>
              <w:autoSpaceDE w:val="0"/>
              <w:autoSpaceDN w:val="0"/>
              <w:adjustRightInd w:val="0"/>
              <w:rPr>
                <w:color w:val="000000"/>
                <w:sz w:val="18"/>
                <w:szCs w:val="20"/>
              </w:rPr>
            </w:pPr>
            <w:r>
              <w:rPr>
                <w:color w:val="000000"/>
                <w:sz w:val="18"/>
                <w:szCs w:val="20"/>
              </w:rPr>
              <w:t>Platforms or occasions that should be utilised for communication</w:t>
            </w:r>
            <w:r w:rsidR="007F752C">
              <w:rPr>
                <w:color w:val="000000"/>
                <w:sz w:val="18"/>
                <w:szCs w:val="20"/>
              </w:rPr>
              <w:t>.</w:t>
            </w:r>
          </w:p>
        </w:tc>
        <w:tc>
          <w:tcPr>
            <w:tcW w:w="5400" w:type="dxa"/>
            <w:tcBorders>
              <w:top w:val="single" w:sz="6" w:space="0" w:color="auto"/>
              <w:left w:val="single" w:sz="6" w:space="0" w:color="auto"/>
              <w:bottom w:val="single" w:sz="6" w:space="0" w:color="auto"/>
              <w:right w:val="single" w:sz="6" w:space="0" w:color="auto"/>
            </w:tcBorders>
          </w:tcPr>
          <w:p w:rsidR="007F752C" w:rsidRDefault="00A040CD">
            <w:pPr>
              <w:autoSpaceDE w:val="0"/>
              <w:autoSpaceDN w:val="0"/>
              <w:adjustRightInd w:val="0"/>
              <w:rPr>
                <w:color w:val="000000"/>
                <w:sz w:val="18"/>
                <w:szCs w:val="20"/>
              </w:rPr>
            </w:pPr>
            <w:r>
              <w:rPr>
                <w:color w:val="000000"/>
                <w:sz w:val="18"/>
                <w:szCs w:val="20"/>
              </w:rPr>
              <w:t>The people interviewed have a strong p</w:t>
            </w:r>
            <w:r w:rsidR="004C7318">
              <w:rPr>
                <w:color w:val="000000"/>
                <w:sz w:val="18"/>
                <w:szCs w:val="20"/>
              </w:rPr>
              <w:t xml:space="preserve">reference for meetings of AMMSA, </w:t>
            </w:r>
            <w:r>
              <w:rPr>
                <w:color w:val="000000"/>
                <w:sz w:val="18"/>
                <w:szCs w:val="20"/>
              </w:rPr>
              <w:t xml:space="preserve">SACMA, COPAS, and </w:t>
            </w:r>
            <w:r w:rsidR="004C7318">
              <w:rPr>
                <w:color w:val="000000"/>
                <w:sz w:val="18"/>
                <w:szCs w:val="20"/>
              </w:rPr>
              <w:t>r</w:t>
            </w:r>
            <w:r>
              <w:rPr>
                <w:color w:val="000000"/>
                <w:sz w:val="18"/>
                <w:szCs w:val="20"/>
              </w:rPr>
              <w:t xml:space="preserve">egional </w:t>
            </w:r>
            <w:r w:rsidR="004C7318">
              <w:rPr>
                <w:color w:val="000000"/>
                <w:sz w:val="18"/>
                <w:szCs w:val="20"/>
              </w:rPr>
              <w:t>t</w:t>
            </w:r>
            <w:r>
              <w:rPr>
                <w:color w:val="000000"/>
                <w:sz w:val="18"/>
                <w:szCs w:val="20"/>
              </w:rPr>
              <w:t xml:space="preserve">ripartite </w:t>
            </w:r>
            <w:r w:rsidR="004C7318">
              <w:rPr>
                <w:color w:val="000000"/>
                <w:sz w:val="18"/>
                <w:szCs w:val="20"/>
              </w:rPr>
              <w:t>f</w:t>
            </w:r>
            <w:r>
              <w:rPr>
                <w:color w:val="000000"/>
                <w:sz w:val="18"/>
                <w:szCs w:val="20"/>
              </w:rPr>
              <w:t xml:space="preserve">orums.  Some also believe that presentations should be done at </w:t>
            </w:r>
            <w:r w:rsidR="004C7318">
              <w:rPr>
                <w:color w:val="000000"/>
                <w:sz w:val="18"/>
                <w:szCs w:val="20"/>
              </w:rPr>
              <w:t>m</w:t>
            </w:r>
            <w:r>
              <w:rPr>
                <w:color w:val="000000"/>
                <w:sz w:val="18"/>
                <w:szCs w:val="20"/>
              </w:rPr>
              <w:t xml:space="preserve">ine </w:t>
            </w:r>
            <w:r w:rsidR="004C7318">
              <w:rPr>
                <w:color w:val="000000"/>
                <w:sz w:val="18"/>
                <w:szCs w:val="20"/>
              </w:rPr>
              <w:t>management meetings</w:t>
            </w:r>
            <w:r>
              <w:rPr>
                <w:color w:val="000000"/>
                <w:sz w:val="18"/>
                <w:szCs w:val="20"/>
              </w:rPr>
              <w:t xml:space="preserve"> and mine/company safety meetings.</w:t>
            </w:r>
          </w:p>
          <w:p w:rsidR="004C7318" w:rsidRDefault="004C7318">
            <w:pPr>
              <w:autoSpaceDE w:val="0"/>
              <w:autoSpaceDN w:val="0"/>
              <w:adjustRightInd w:val="0"/>
              <w:rPr>
                <w:color w:val="000000"/>
                <w:sz w:val="18"/>
                <w:szCs w:val="20"/>
              </w:rPr>
            </w:pPr>
          </w:p>
        </w:tc>
      </w:tr>
      <w:tr w:rsidR="007F752C" w:rsidTr="009E5390">
        <w:trPr>
          <w:trHeight w:val="760"/>
        </w:trPr>
        <w:tc>
          <w:tcPr>
            <w:tcW w:w="1290" w:type="dxa"/>
            <w:vMerge/>
            <w:tcBorders>
              <w:left w:val="single" w:sz="2" w:space="0" w:color="000000"/>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Targets</w:t>
            </w:r>
          </w:p>
        </w:tc>
        <w:tc>
          <w:tcPr>
            <w:tcW w:w="2340" w:type="dxa"/>
            <w:tcBorders>
              <w:top w:val="single" w:sz="6" w:space="0" w:color="auto"/>
              <w:left w:val="single" w:sz="6" w:space="0" w:color="auto"/>
              <w:bottom w:val="single" w:sz="6" w:space="0" w:color="auto"/>
              <w:right w:val="single" w:sz="6" w:space="0" w:color="auto"/>
            </w:tcBorders>
          </w:tcPr>
          <w:p w:rsidR="007F752C" w:rsidRDefault="009B389B">
            <w:pPr>
              <w:autoSpaceDE w:val="0"/>
              <w:autoSpaceDN w:val="0"/>
              <w:adjustRightInd w:val="0"/>
              <w:rPr>
                <w:color w:val="000000"/>
                <w:sz w:val="18"/>
                <w:szCs w:val="20"/>
              </w:rPr>
            </w:pPr>
            <w:r>
              <w:rPr>
                <w:color w:val="000000"/>
                <w:sz w:val="18"/>
                <w:szCs w:val="20"/>
              </w:rPr>
              <w:t xml:space="preserve">People and institutions to </w:t>
            </w:r>
            <w:r w:rsidR="00105E48">
              <w:rPr>
                <w:color w:val="000000"/>
                <w:sz w:val="18"/>
                <w:szCs w:val="20"/>
              </w:rPr>
              <w:t>which</w:t>
            </w:r>
            <w:r>
              <w:rPr>
                <w:color w:val="000000"/>
                <w:sz w:val="18"/>
                <w:szCs w:val="20"/>
              </w:rPr>
              <w:t xml:space="preserve"> communication should be directed</w:t>
            </w:r>
            <w:r w:rsidR="007F752C">
              <w:rPr>
                <w:color w:val="000000"/>
                <w:sz w:val="18"/>
                <w:szCs w:val="20"/>
              </w:rPr>
              <w:t xml:space="preserve">.  </w:t>
            </w:r>
          </w:p>
        </w:tc>
        <w:tc>
          <w:tcPr>
            <w:tcW w:w="5400" w:type="dxa"/>
            <w:tcBorders>
              <w:top w:val="single" w:sz="6" w:space="0" w:color="auto"/>
              <w:left w:val="single" w:sz="6" w:space="0" w:color="auto"/>
              <w:bottom w:val="single" w:sz="6" w:space="0" w:color="auto"/>
              <w:right w:val="single" w:sz="6" w:space="0" w:color="auto"/>
            </w:tcBorders>
          </w:tcPr>
          <w:p w:rsidR="007F752C" w:rsidRDefault="009B389B">
            <w:pPr>
              <w:autoSpaceDE w:val="0"/>
              <w:autoSpaceDN w:val="0"/>
              <w:adjustRightInd w:val="0"/>
              <w:rPr>
                <w:color w:val="000000"/>
                <w:sz w:val="18"/>
                <w:szCs w:val="20"/>
              </w:rPr>
            </w:pPr>
            <w:r>
              <w:rPr>
                <w:color w:val="000000"/>
                <w:sz w:val="18"/>
                <w:szCs w:val="20"/>
              </w:rPr>
              <w:t>As with ‘stakeholders’ above, communication should be directed at all levels in the organisation as well as other stakeholders such as the DMR and unions.  However, the group that was mentions most was general managers</w:t>
            </w:r>
            <w:r w:rsidR="004C7318">
              <w:rPr>
                <w:color w:val="000000"/>
                <w:sz w:val="18"/>
                <w:szCs w:val="20"/>
              </w:rPr>
              <w:t>.</w:t>
            </w:r>
          </w:p>
          <w:p w:rsidR="004C7318" w:rsidRDefault="004C7318">
            <w:pPr>
              <w:autoSpaceDE w:val="0"/>
              <w:autoSpaceDN w:val="0"/>
              <w:adjustRightInd w:val="0"/>
              <w:rPr>
                <w:color w:val="000000"/>
                <w:sz w:val="18"/>
                <w:szCs w:val="20"/>
              </w:rPr>
            </w:pPr>
          </w:p>
        </w:tc>
      </w:tr>
      <w:tr w:rsidR="007F752C" w:rsidTr="009E5390">
        <w:trPr>
          <w:trHeight w:val="1453"/>
        </w:trPr>
        <w:tc>
          <w:tcPr>
            <w:tcW w:w="1290" w:type="dxa"/>
            <w:vMerge w:val="restart"/>
            <w:tcBorders>
              <w:top w:val="single" w:sz="6" w:space="0" w:color="auto"/>
              <w:left w:val="single" w:sz="6" w:space="0" w:color="auto"/>
              <w:right w:val="single" w:sz="6" w:space="0" w:color="auto"/>
            </w:tcBorders>
          </w:tcPr>
          <w:p w:rsidR="007F752C" w:rsidRDefault="00CB4375">
            <w:pPr>
              <w:autoSpaceDE w:val="0"/>
              <w:autoSpaceDN w:val="0"/>
              <w:adjustRightInd w:val="0"/>
              <w:jc w:val="center"/>
              <w:rPr>
                <w:color w:val="000000"/>
                <w:sz w:val="18"/>
                <w:szCs w:val="20"/>
              </w:rPr>
            </w:pPr>
            <w:r>
              <w:rPr>
                <w:b/>
                <w:bCs/>
                <w:color w:val="000000"/>
                <w:sz w:val="18"/>
                <w:szCs w:val="20"/>
              </w:rPr>
              <w:t>Behavioural matters</w:t>
            </w:r>
          </w:p>
        </w:tc>
        <w:tc>
          <w:tcPr>
            <w:tcW w:w="1260" w:type="dxa"/>
            <w:tcBorders>
              <w:top w:val="single" w:sz="6" w:space="0" w:color="auto"/>
              <w:left w:val="single" w:sz="6" w:space="0" w:color="auto"/>
              <w:bottom w:val="single" w:sz="6" w:space="0" w:color="auto"/>
              <w:right w:val="single" w:sz="6" w:space="0" w:color="auto"/>
            </w:tcBorders>
          </w:tcPr>
          <w:p w:rsidR="007F752C" w:rsidRDefault="007F752C" w:rsidP="00585C79">
            <w:pPr>
              <w:autoSpaceDE w:val="0"/>
              <w:autoSpaceDN w:val="0"/>
              <w:adjustRightInd w:val="0"/>
              <w:rPr>
                <w:color w:val="000000"/>
                <w:sz w:val="18"/>
                <w:szCs w:val="20"/>
              </w:rPr>
            </w:pPr>
            <w:r>
              <w:rPr>
                <w:color w:val="000000"/>
                <w:sz w:val="18"/>
                <w:szCs w:val="20"/>
              </w:rPr>
              <w:t>Buy</w:t>
            </w:r>
            <w:r w:rsidR="00585C79">
              <w:rPr>
                <w:color w:val="000000"/>
                <w:sz w:val="18"/>
                <w:szCs w:val="20"/>
              </w:rPr>
              <w:t>-</w:t>
            </w:r>
            <w:r>
              <w:rPr>
                <w:color w:val="000000"/>
                <w:sz w:val="18"/>
                <w:szCs w:val="20"/>
              </w:rPr>
              <w:t>in</w:t>
            </w:r>
          </w:p>
        </w:tc>
        <w:tc>
          <w:tcPr>
            <w:tcW w:w="2340" w:type="dxa"/>
            <w:tcBorders>
              <w:top w:val="single" w:sz="6" w:space="0" w:color="auto"/>
              <w:left w:val="single" w:sz="6" w:space="0" w:color="auto"/>
              <w:bottom w:val="single" w:sz="6" w:space="0" w:color="auto"/>
              <w:right w:val="single" w:sz="6" w:space="0" w:color="auto"/>
            </w:tcBorders>
          </w:tcPr>
          <w:p w:rsidR="007F752C" w:rsidRDefault="00585C79">
            <w:pPr>
              <w:autoSpaceDE w:val="0"/>
              <w:autoSpaceDN w:val="0"/>
              <w:adjustRightInd w:val="0"/>
              <w:rPr>
                <w:color w:val="000000"/>
                <w:sz w:val="18"/>
                <w:szCs w:val="20"/>
              </w:rPr>
            </w:pPr>
            <w:r>
              <w:rPr>
                <w:color w:val="000000"/>
                <w:sz w:val="18"/>
                <w:szCs w:val="20"/>
              </w:rPr>
              <w:t>A belief in the efficacy of the MOSH process and a demonstrated willingness to work according to its procedures.</w:t>
            </w:r>
          </w:p>
        </w:tc>
        <w:tc>
          <w:tcPr>
            <w:tcW w:w="5400" w:type="dxa"/>
            <w:tcBorders>
              <w:top w:val="single" w:sz="6" w:space="0" w:color="auto"/>
              <w:left w:val="single" w:sz="6" w:space="0" w:color="auto"/>
              <w:bottom w:val="single" w:sz="6" w:space="0" w:color="auto"/>
              <w:right w:val="single" w:sz="6" w:space="0" w:color="auto"/>
            </w:tcBorders>
          </w:tcPr>
          <w:p w:rsidR="007F752C" w:rsidRDefault="00105E48" w:rsidP="00585C79">
            <w:pPr>
              <w:autoSpaceDE w:val="0"/>
              <w:autoSpaceDN w:val="0"/>
              <w:adjustRightInd w:val="0"/>
              <w:rPr>
                <w:color w:val="000000"/>
                <w:sz w:val="18"/>
                <w:szCs w:val="20"/>
              </w:rPr>
            </w:pPr>
            <w:r>
              <w:rPr>
                <w:color w:val="000000"/>
                <w:sz w:val="18"/>
                <w:szCs w:val="20"/>
              </w:rPr>
              <w:t>All interviewees agree that buy-in from all stakeholder</w:t>
            </w:r>
            <w:r w:rsidR="004C7318">
              <w:rPr>
                <w:color w:val="000000"/>
                <w:sz w:val="18"/>
                <w:szCs w:val="20"/>
              </w:rPr>
              <w:t xml:space="preserve">s, and specifically management, </w:t>
            </w:r>
            <w:r>
              <w:rPr>
                <w:color w:val="000000"/>
                <w:sz w:val="18"/>
                <w:szCs w:val="20"/>
              </w:rPr>
              <w:t xml:space="preserve">is needed for successful adoption.  Phrases like ‘support’, ‘acceptance’, ‘belief in’, ‘commitment to’ and ‘being on board’ were frequently used.  </w:t>
            </w:r>
            <w:r w:rsidR="00AA016F">
              <w:rPr>
                <w:color w:val="000000"/>
                <w:sz w:val="18"/>
                <w:szCs w:val="20"/>
              </w:rPr>
              <w:t>The following was said of leaders: “They must firstly accept it themselves and then get energised about it.”</w:t>
            </w:r>
          </w:p>
        </w:tc>
      </w:tr>
      <w:tr w:rsidR="007F752C" w:rsidTr="009E5390">
        <w:trPr>
          <w:trHeight w:val="1570"/>
        </w:trPr>
        <w:tc>
          <w:tcPr>
            <w:tcW w:w="1290" w:type="dxa"/>
            <w:vMerge/>
            <w:tcBorders>
              <w:left w:val="single" w:sz="6" w:space="0" w:color="auto"/>
              <w:right w:val="single" w:sz="6" w:space="0" w:color="auto"/>
            </w:tcBorders>
          </w:tcPr>
          <w:p w:rsidR="007F752C" w:rsidRDefault="007F752C">
            <w:pPr>
              <w:autoSpaceDE w:val="0"/>
              <w:autoSpaceDN w:val="0"/>
              <w:adjustRightInd w:val="0"/>
              <w:jc w:val="center"/>
              <w:rPr>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Change management</w:t>
            </w:r>
          </w:p>
        </w:tc>
        <w:tc>
          <w:tcPr>
            <w:tcW w:w="2340" w:type="dxa"/>
            <w:tcBorders>
              <w:top w:val="single" w:sz="6" w:space="0" w:color="auto"/>
              <w:left w:val="single" w:sz="6" w:space="0" w:color="auto"/>
              <w:bottom w:val="single" w:sz="6" w:space="0" w:color="auto"/>
              <w:right w:val="single" w:sz="6" w:space="0" w:color="auto"/>
            </w:tcBorders>
          </w:tcPr>
          <w:p w:rsidR="007F752C" w:rsidRDefault="004C7318" w:rsidP="00280BEF">
            <w:pPr>
              <w:autoSpaceDE w:val="0"/>
              <w:autoSpaceDN w:val="0"/>
              <w:adjustRightInd w:val="0"/>
              <w:rPr>
                <w:color w:val="000000"/>
                <w:sz w:val="18"/>
                <w:szCs w:val="20"/>
              </w:rPr>
            </w:pPr>
            <w:r>
              <w:rPr>
                <w:color w:val="000000"/>
                <w:sz w:val="18"/>
                <w:szCs w:val="20"/>
              </w:rPr>
              <w:t>The management of a process to affect behavioural change.</w:t>
            </w:r>
            <w:r w:rsidR="00280BEF">
              <w:rPr>
                <w:color w:val="000000"/>
                <w:sz w:val="18"/>
                <w:szCs w:val="20"/>
              </w:rPr>
              <w:t xml:space="preserve">  (Involvement and leadership </w:t>
            </w:r>
            <w:r w:rsidR="00301E86">
              <w:rPr>
                <w:color w:val="000000"/>
                <w:sz w:val="18"/>
                <w:szCs w:val="20"/>
              </w:rPr>
              <w:t>behaviour [</w:t>
            </w:r>
            <w:r w:rsidR="00280BEF">
              <w:rPr>
                <w:color w:val="000000"/>
                <w:sz w:val="18"/>
                <w:szCs w:val="20"/>
              </w:rPr>
              <w:t>below] are critical elements of change management.)</w:t>
            </w:r>
          </w:p>
        </w:tc>
        <w:tc>
          <w:tcPr>
            <w:tcW w:w="5400" w:type="dxa"/>
            <w:tcBorders>
              <w:top w:val="single" w:sz="6" w:space="0" w:color="auto"/>
              <w:left w:val="single" w:sz="6" w:space="0" w:color="auto"/>
              <w:bottom w:val="single" w:sz="6" w:space="0" w:color="auto"/>
              <w:right w:val="single" w:sz="6" w:space="0" w:color="auto"/>
            </w:tcBorders>
          </w:tcPr>
          <w:p w:rsidR="007F752C" w:rsidRDefault="00105E48">
            <w:pPr>
              <w:autoSpaceDE w:val="0"/>
              <w:autoSpaceDN w:val="0"/>
              <w:adjustRightInd w:val="0"/>
              <w:rPr>
                <w:color w:val="000000"/>
                <w:sz w:val="18"/>
                <w:szCs w:val="20"/>
              </w:rPr>
            </w:pPr>
            <w:r>
              <w:rPr>
                <w:color w:val="000000"/>
                <w:sz w:val="18"/>
                <w:szCs w:val="20"/>
              </w:rPr>
              <w:t xml:space="preserve">Interviewees by and large agree that the MOSH process is in essence a change management process essential to adoption.  Here are some phrases used:  “Lack of change </w:t>
            </w:r>
            <w:r w:rsidR="004C7318">
              <w:rPr>
                <w:color w:val="000000"/>
                <w:sz w:val="18"/>
                <w:szCs w:val="20"/>
              </w:rPr>
              <w:t>management</w:t>
            </w:r>
            <w:r>
              <w:rPr>
                <w:color w:val="000000"/>
                <w:sz w:val="18"/>
                <w:szCs w:val="20"/>
              </w:rPr>
              <w:t xml:space="preserve"> ... will make it fail”, “Change management is most important”, and “(It’s) changing people’s behaviour and get them to adopt”</w:t>
            </w:r>
            <w:r w:rsidR="004C7318">
              <w:rPr>
                <w:color w:val="000000"/>
                <w:sz w:val="18"/>
                <w:szCs w:val="20"/>
              </w:rPr>
              <w:t>.</w:t>
            </w:r>
            <w:r>
              <w:rPr>
                <w:color w:val="000000"/>
                <w:sz w:val="18"/>
                <w:szCs w:val="20"/>
              </w:rPr>
              <w:t xml:space="preserve">  Barriers noted were a blame culture which inhibits a people centric approach and the ‘mining way’ that’s geared towards implementation (without behavioural change intervention)</w:t>
            </w:r>
            <w:r w:rsidR="004C7318">
              <w:rPr>
                <w:color w:val="000000"/>
                <w:sz w:val="18"/>
                <w:szCs w:val="20"/>
              </w:rPr>
              <w:t>.</w:t>
            </w:r>
          </w:p>
          <w:p w:rsidR="004C7318" w:rsidRDefault="004C7318">
            <w:pPr>
              <w:autoSpaceDE w:val="0"/>
              <w:autoSpaceDN w:val="0"/>
              <w:adjustRightInd w:val="0"/>
              <w:rPr>
                <w:color w:val="000000"/>
                <w:sz w:val="18"/>
                <w:szCs w:val="20"/>
              </w:rPr>
            </w:pPr>
          </w:p>
        </w:tc>
      </w:tr>
      <w:tr w:rsidR="007F752C" w:rsidTr="009E5390">
        <w:trPr>
          <w:trHeight w:val="2848"/>
        </w:trPr>
        <w:tc>
          <w:tcPr>
            <w:tcW w:w="1290" w:type="dxa"/>
            <w:vMerge/>
            <w:tcBorders>
              <w:left w:val="single" w:sz="6" w:space="0" w:color="auto"/>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Involvement</w:t>
            </w:r>
          </w:p>
        </w:tc>
        <w:tc>
          <w:tcPr>
            <w:tcW w:w="2340" w:type="dxa"/>
            <w:tcBorders>
              <w:top w:val="single" w:sz="6" w:space="0" w:color="auto"/>
              <w:left w:val="single" w:sz="6" w:space="0" w:color="auto"/>
              <w:bottom w:val="single" w:sz="6" w:space="0" w:color="auto"/>
              <w:right w:val="single" w:sz="6" w:space="0" w:color="auto"/>
            </w:tcBorders>
          </w:tcPr>
          <w:p w:rsidR="007F752C" w:rsidRDefault="00CC7D40">
            <w:pPr>
              <w:autoSpaceDE w:val="0"/>
              <w:autoSpaceDN w:val="0"/>
              <w:adjustRightInd w:val="0"/>
              <w:rPr>
                <w:color w:val="000000"/>
                <w:sz w:val="18"/>
                <w:szCs w:val="20"/>
              </w:rPr>
            </w:pPr>
            <w:r>
              <w:rPr>
                <w:color w:val="000000"/>
                <w:sz w:val="18"/>
                <w:szCs w:val="20"/>
              </w:rPr>
              <w:t>Making stakeholders part of the planning, decisions and implementation of the MOSH adoption process.</w:t>
            </w:r>
          </w:p>
        </w:tc>
        <w:tc>
          <w:tcPr>
            <w:tcW w:w="5400" w:type="dxa"/>
            <w:tcBorders>
              <w:top w:val="single" w:sz="6" w:space="0" w:color="auto"/>
              <w:left w:val="single" w:sz="6" w:space="0" w:color="auto"/>
              <w:bottom w:val="single" w:sz="6" w:space="0" w:color="auto"/>
              <w:right w:val="single" w:sz="6" w:space="0" w:color="auto"/>
            </w:tcBorders>
          </w:tcPr>
          <w:p w:rsidR="00CC7D40" w:rsidRDefault="00AA016F">
            <w:pPr>
              <w:autoSpaceDE w:val="0"/>
              <w:autoSpaceDN w:val="0"/>
              <w:adjustRightInd w:val="0"/>
              <w:rPr>
                <w:color w:val="000000"/>
                <w:sz w:val="18"/>
                <w:szCs w:val="20"/>
              </w:rPr>
            </w:pPr>
            <w:r>
              <w:rPr>
                <w:color w:val="000000"/>
                <w:sz w:val="18"/>
                <w:szCs w:val="20"/>
              </w:rPr>
              <w:t xml:space="preserve">A lot was said about the importance of involving people in the process.  One CEO said: “We must have the views of the workers, how they feel about the hazards, how they (the people) are managed, do they have the resources, time and training”.  Another CEO: “People must give their input, management must listen and the solution must be collective.  People must believe it in their hearts.  They must do it for the right reasons.  They must want to do it.” </w:t>
            </w:r>
          </w:p>
          <w:p w:rsidR="00280BEF" w:rsidRDefault="00280BEF" w:rsidP="00CF7CE9">
            <w:pPr>
              <w:autoSpaceDE w:val="0"/>
              <w:autoSpaceDN w:val="0"/>
              <w:adjustRightInd w:val="0"/>
              <w:rPr>
                <w:color w:val="000000"/>
                <w:sz w:val="18"/>
                <w:szCs w:val="20"/>
              </w:rPr>
            </w:pPr>
          </w:p>
          <w:p w:rsidR="007F752C" w:rsidRDefault="00AA016F" w:rsidP="00CF7CE9">
            <w:pPr>
              <w:autoSpaceDE w:val="0"/>
              <w:autoSpaceDN w:val="0"/>
              <w:adjustRightInd w:val="0"/>
              <w:rPr>
                <w:color w:val="000000"/>
                <w:sz w:val="18"/>
                <w:szCs w:val="20"/>
              </w:rPr>
            </w:pPr>
            <w:r>
              <w:rPr>
                <w:color w:val="000000"/>
                <w:sz w:val="18"/>
                <w:szCs w:val="20"/>
              </w:rPr>
              <w:t>Some more quotes from interviewees</w:t>
            </w:r>
            <w:r w:rsidR="00CC7D40">
              <w:rPr>
                <w:color w:val="000000"/>
                <w:sz w:val="18"/>
                <w:szCs w:val="20"/>
              </w:rPr>
              <w:t xml:space="preserve"> that capture the general sentiment</w:t>
            </w:r>
            <w:r w:rsidR="00CF7CE9">
              <w:rPr>
                <w:color w:val="000000"/>
                <w:sz w:val="18"/>
                <w:szCs w:val="20"/>
              </w:rPr>
              <w:t xml:space="preserve">:  </w:t>
            </w:r>
            <w:r>
              <w:rPr>
                <w:color w:val="000000"/>
                <w:sz w:val="18"/>
                <w:szCs w:val="20"/>
              </w:rPr>
              <w:t xml:space="preserve">   “People do not comply or ‘make a plan’ because we don’t listen to their inputs.”   “People at all levels will resist adoption if they are not made to feel part of the system</w:t>
            </w:r>
            <w:r w:rsidR="00CC7D40">
              <w:rPr>
                <w:color w:val="000000"/>
                <w:sz w:val="18"/>
                <w:szCs w:val="20"/>
              </w:rPr>
              <w:t>.”</w:t>
            </w:r>
            <w:r w:rsidR="007F752C">
              <w:rPr>
                <w:color w:val="000000"/>
                <w:sz w:val="18"/>
                <w:szCs w:val="20"/>
              </w:rPr>
              <w:t xml:space="preserve"> </w:t>
            </w:r>
            <w:r w:rsidR="00CC7D40">
              <w:rPr>
                <w:color w:val="000000"/>
                <w:sz w:val="18"/>
                <w:szCs w:val="20"/>
              </w:rPr>
              <w:t xml:space="preserve">  “Resistance will come from unions if they are not involved in the decision making”</w:t>
            </w:r>
          </w:p>
          <w:p w:rsidR="00097F1D" w:rsidRDefault="00097F1D" w:rsidP="00CF7CE9">
            <w:pPr>
              <w:autoSpaceDE w:val="0"/>
              <w:autoSpaceDN w:val="0"/>
              <w:adjustRightInd w:val="0"/>
              <w:rPr>
                <w:color w:val="000000"/>
                <w:sz w:val="18"/>
                <w:szCs w:val="20"/>
              </w:rPr>
            </w:pPr>
            <w:r>
              <w:rPr>
                <w:color w:val="000000"/>
                <w:sz w:val="18"/>
                <w:szCs w:val="20"/>
              </w:rPr>
              <w:t xml:space="preserve"> “Work with the crews”</w:t>
            </w:r>
            <w:r w:rsidR="004C7318">
              <w:rPr>
                <w:color w:val="000000"/>
                <w:sz w:val="18"/>
                <w:szCs w:val="20"/>
              </w:rPr>
              <w:t>.</w:t>
            </w:r>
          </w:p>
          <w:p w:rsidR="004C7318" w:rsidRDefault="004C7318" w:rsidP="00CF7CE9">
            <w:pPr>
              <w:autoSpaceDE w:val="0"/>
              <w:autoSpaceDN w:val="0"/>
              <w:adjustRightInd w:val="0"/>
              <w:rPr>
                <w:color w:val="000000"/>
                <w:sz w:val="18"/>
                <w:szCs w:val="20"/>
              </w:rPr>
            </w:pPr>
          </w:p>
        </w:tc>
      </w:tr>
      <w:tr w:rsidR="007F752C" w:rsidTr="009E5390">
        <w:trPr>
          <w:trHeight w:val="998"/>
        </w:trPr>
        <w:tc>
          <w:tcPr>
            <w:tcW w:w="1290" w:type="dxa"/>
            <w:vMerge/>
            <w:tcBorders>
              <w:left w:val="single" w:sz="6" w:space="0" w:color="auto"/>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Leadership</w:t>
            </w:r>
            <w:r w:rsidR="00DA2ABE">
              <w:rPr>
                <w:color w:val="000000"/>
                <w:sz w:val="18"/>
                <w:szCs w:val="20"/>
              </w:rPr>
              <w:t xml:space="preserve"> behaviour</w:t>
            </w:r>
          </w:p>
        </w:tc>
        <w:tc>
          <w:tcPr>
            <w:tcW w:w="2340" w:type="dxa"/>
            <w:tcBorders>
              <w:top w:val="single" w:sz="6" w:space="0" w:color="auto"/>
              <w:left w:val="single" w:sz="6" w:space="0" w:color="auto"/>
              <w:bottom w:val="single" w:sz="6" w:space="0" w:color="auto"/>
              <w:right w:val="single" w:sz="6" w:space="0" w:color="auto"/>
            </w:tcBorders>
          </w:tcPr>
          <w:p w:rsidR="007F752C" w:rsidRDefault="00DA2ABE" w:rsidP="00DA2ABE">
            <w:pPr>
              <w:autoSpaceDE w:val="0"/>
              <w:autoSpaceDN w:val="0"/>
              <w:adjustRightInd w:val="0"/>
              <w:rPr>
                <w:color w:val="000000"/>
                <w:sz w:val="18"/>
                <w:szCs w:val="20"/>
              </w:rPr>
            </w:pPr>
            <w:r>
              <w:rPr>
                <w:color w:val="000000"/>
                <w:sz w:val="18"/>
                <w:szCs w:val="20"/>
              </w:rPr>
              <w:t>Anything that leaders (at all levels) say and do that facilitate successful adoption.</w:t>
            </w:r>
          </w:p>
        </w:tc>
        <w:tc>
          <w:tcPr>
            <w:tcW w:w="5400" w:type="dxa"/>
            <w:tcBorders>
              <w:top w:val="single" w:sz="6" w:space="0" w:color="auto"/>
              <w:left w:val="single" w:sz="6" w:space="0" w:color="auto"/>
              <w:bottom w:val="single" w:sz="6" w:space="0" w:color="auto"/>
              <w:right w:val="single" w:sz="6" w:space="0" w:color="auto"/>
            </w:tcBorders>
          </w:tcPr>
          <w:p w:rsidR="007F752C" w:rsidRDefault="00CF7CE9" w:rsidP="00CF7CE9">
            <w:pPr>
              <w:autoSpaceDE w:val="0"/>
              <w:autoSpaceDN w:val="0"/>
              <w:adjustRightInd w:val="0"/>
              <w:rPr>
                <w:color w:val="000000"/>
                <w:sz w:val="18"/>
                <w:szCs w:val="20"/>
              </w:rPr>
            </w:pPr>
            <w:r>
              <w:rPr>
                <w:color w:val="000000"/>
                <w:sz w:val="18"/>
                <w:szCs w:val="20"/>
              </w:rPr>
              <w:t>All interviewees had views on this matter, and all views are more or less aligned.  Many referred to ‘visible felt leadership’.  The following are some of the phrases used to describe leadership behaviour</w:t>
            </w:r>
            <w:r w:rsidR="00280BEF">
              <w:rPr>
                <w:color w:val="000000"/>
                <w:sz w:val="18"/>
                <w:szCs w:val="20"/>
              </w:rPr>
              <w:t xml:space="preserve"> that will aid adoption</w:t>
            </w:r>
            <w:r>
              <w:rPr>
                <w:color w:val="000000"/>
                <w:sz w:val="18"/>
                <w:szCs w:val="20"/>
              </w:rPr>
              <w:t>:</w:t>
            </w:r>
          </w:p>
          <w:p w:rsidR="00280BEF" w:rsidRDefault="00280BEF" w:rsidP="00CF7CE9">
            <w:pPr>
              <w:pStyle w:val="ListParagraph"/>
              <w:numPr>
                <w:ilvl w:val="0"/>
                <w:numId w:val="18"/>
              </w:numPr>
              <w:autoSpaceDE w:val="0"/>
              <w:autoSpaceDN w:val="0"/>
              <w:adjustRightInd w:val="0"/>
              <w:rPr>
                <w:color w:val="000000"/>
                <w:sz w:val="18"/>
                <w:szCs w:val="20"/>
              </w:rPr>
            </w:pPr>
            <w:r>
              <w:rPr>
                <w:color w:val="000000"/>
                <w:sz w:val="18"/>
                <w:szCs w:val="20"/>
              </w:rPr>
              <w:t>“Involve people” (see also ‘Involvement’ above)</w:t>
            </w:r>
          </w:p>
          <w:p w:rsidR="00CF7CE9" w:rsidRDefault="00CF7CE9" w:rsidP="00CF7CE9">
            <w:pPr>
              <w:pStyle w:val="ListParagraph"/>
              <w:numPr>
                <w:ilvl w:val="0"/>
                <w:numId w:val="18"/>
              </w:numPr>
              <w:autoSpaceDE w:val="0"/>
              <w:autoSpaceDN w:val="0"/>
              <w:adjustRightInd w:val="0"/>
              <w:rPr>
                <w:color w:val="000000"/>
                <w:sz w:val="18"/>
                <w:szCs w:val="20"/>
              </w:rPr>
            </w:pPr>
            <w:r>
              <w:rPr>
                <w:color w:val="000000"/>
                <w:sz w:val="18"/>
                <w:szCs w:val="20"/>
              </w:rPr>
              <w:t>“Create a thorough understanding of the system.”</w:t>
            </w:r>
          </w:p>
          <w:p w:rsidR="00CF7CE9" w:rsidRDefault="00CF7CE9" w:rsidP="00CF7CE9">
            <w:pPr>
              <w:pStyle w:val="ListParagraph"/>
              <w:numPr>
                <w:ilvl w:val="0"/>
                <w:numId w:val="18"/>
              </w:numPr>
              <w:autoSpaceDE w:val="0"/>
              <w:autoSpaceDN w:val="0"/>
              <w:adjustRightInd w:val="0"/>
              <w:rPr>
                <w:color w:val="000000"/>
                <w:sz w:val="18"/>
                <w:szCs w:val="20"/>
              </w:rPr>
            </w:pPr>
            <w:r>
              <w:rPr>
                <w:color w:val="000000"/>
                <w:sz w:val="18"/>
                <w:szCs w:val="20"/>
              </w:rPr>
              <w:t>“Listen to feedback from people on the ground.”</w:t>
            </w:r>
          </w:p>
          <w:p w:rsidR="00CF7CE9"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“Engage people”</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“Empower people and communicate continuously”</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“Positive re-enforcement - give credit where credit is due”</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“Walk the talk, live the values”</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“Lead by example”</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“Take personal ownership”</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“Explain to crews why things are done and how it will make a difference”</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“Unequivocal support for the system”</w:t>
            </w:r>
          </w:p>
          <w:p w:rsidR="00097F1D" w:rsidRDefault="00097F1D" w:rsidP="00CF7CE9">
            <w:pPr>
              <w:pStyle w:val="ListParagraph"/>
              <w:numPr>
                <w:ilvl w:val="0"/>
                <w:numId w:val="18"/>
              </w:numPr>
              <w:autoSpaceDE w:val="0"/>
              <w:autoSpaceDN w:val="0"/>
              <w:adjustRightInd w:val="0"/>
              <w:rPr>
                <w:color w:val="000000"/>
                <w:sz w:val="18"/>
                <w:szCs w:val="20"/>
              </w:rPr>
            </w:pPr>
            <w:r>
              <w:rPr>
                <w:color w:val="000000"/>
                <w:sz w:val="18"/>
                <w:szCs w:val="20"/>
              </w:rPr>
              <w:t>“Be a MOSH ambassador”</w:t>
            </w:r>
          </w:p>
          <w:p w:rsidR="00097F1D" w:rsidRDefault="00097F1D" w:rsidP="00097F1D">
            <w:pPr>
              <w:autoSpaceDE w:val="0"/>
              <w:autoSpaceDN w:val="0"/>
              <w:adjustRightInd w:val="0"/>
              <w:rPr>
                <w:color w:val="000000"/>
                <w:sz w:val="18"/>
                <w:szCs w:val="20"/>
              </w:rPr>
            </w:pPr>
          </w:p>
          <w:p w:rsidR="00097F1D" w:rsidRDefault="00097F1D" w:rsidP="00097F1D">
            <w:pPr>
              <w:autoSpaceDE w:val="0"/>
              <w:autoSpaceDN w:val="0"/>
              <w:adjustRightInd w:val="0"/>
              <w:rPr>
                <w:color w:val="000000"/>
                <w:sz w:val="18"/>
                <w:szCs w:val="20"/>
              </w:rPr>
            </w:pPr>
            <w:r>
              <w:rPr>
                <w:color w:val="000000"/>
                <w:sz w:val="18"/>
                <w:szCs w:val="20"/>
              </w:rPr>
              <w:t>The following were cited as barriers to adoption:</w:t>
            </w:r>
          </w:p>
          <w:p w:rsidR="00097F1D" w:rsidRDefault="00097F1D" w:rsidP="00097F1D">
            <w:pPr>
              <w:pStyle w:val="ListParagraph"/>
              <w:numPr>
                <w:ilvl w:val="0"/>
                <w:numId w:val="19"/>
              </w:numPr>
              <w:autoSpaceDE w:val="0"/>
              <w:autoSpaceDN w:val="0"/>
              <w:adjustRightInd w:val="0"/>
              <w:rPr>
                <w:color w:val="000000"/>
                <w:sz w:val="18"/>
                <w:szCs w:val="20"/>
              </w:rPr>
            </w:pPr>
            <w:r>
              <w:rPr>
                <w:color w:val="000000"/>
                <w:sz w:val="18"/>
                <w:szCs w:val="20"/>
              </w:rPr>
              <w:t>“Where GM’s show resistance, it will not happen</w:t>
            </w:r>
            <w:r w:rsidR="00280BEF">
              <w:rPr>
                <w:color w:val="000000"/>
                <w:sz w:val="18"/>
                <w:szCs w:val="20"/>
              </w:rPr>
              <w:t>”</w:t>
            </w:r>
          </w:p>
          <w:p w:rsidR="00097F1D" w:rsidRDefault="00097F1D" w:rsidP="00097F1D">
            <w:pPr>
              <w:pStyle w:val="ListParagraph"/>
              <w:numPr>
                <w:ilvl w:val="0"/>
                <w:numId w:val="19"/>
              </w:numPr>
              <w:autoSpaceDE w:val="0"/>
              <w:autoSpaceDN w:val="0"/>
              <w:adjustRightInd w:val="0"/>
              <w:rPr>
                <w:color w:val="000000"/>
                <w:sz w:val="18"/>
                <w:szCs w:val="20"/>
              </w:rPr>
            </w:pPr>
            <w:r>
              <w:rPr>
                <w:color w:val="000000"/>
                <w:sz w:val="18"/>
                <w:szCs w:val="20"/>
              </w:rPr>
              <w:t>“(The desired behaviour) is not our natural style”</w:t>
            </w:r>
          </w:p>
          <w:p w:rsidR="00097F1D" w:rsidRDefault="00097F1D" w:rsidP="00097F1D">
            <w:pPr>
              <w:pStyle w:val="ListParagraph"/>
              <w:numPr>
                <w:ilvl w:val="0"/>
                <w:numId w:val="19"/>
              </w:numPr>
              <w:autoSpaceDE w:val="0"/>
              <w:autoSpaceDN w:val="0"/>
              <w:adjustRightInd w:val="0"/>
              <w:rPr>
                <w:color w:val="000000"/>
                <w:sz w:val="18"/>
                <w:szCs w:val="20"/>
              </w:rPr>
            </w:pPr>
            <w:r>
              <w:rPr>
                <w:color w:val="000000"/>
                <w:sz w:val="18"/>
                <w:szCs w:val="20"/>
              </w:rPr>
              <w:t>“Leaders are not disciplined enough to walk the talk”</w:t>
            </w:r>
          </w:p>
          <w:p w:rsidR="00097F1D" w:rsidRDefault="00097F1D" w:rsidP="00097F1D">
            <w:pPr>
              <w:pStyle w:val="ListParagraph"/>
              <w:numPr>
                <w:ilvl w:val="0"/>
                <w:numId w:val="19"/>
              </w:numPr>
              <w:autoSpaceDE w:val="0"/>
              <w:autoSpaceDN w:val="0"/>
              <w:adjustRightInd w:val="0"/>
              <w:rPr>
                <w:color w:val="000000"/>
                <w:sz w:val="18"/>
                <w:szCs w:val="20"/>
              </w:rPr>
            </w:pPr>
            <w:r>
              <w:rPr>
                <w:color w:val="000000"/>
                <w:sz w:val="18"/>
                <w:szCs w:val="20"/>
              </w:rPr>
              <w:t>“(Leaders are weak in) people issues, in particular the ability of supervisors to work with people”</w:t>
            </w:r>
          </w:p>
          <w:p w:rsidR="00454776" w:rsidRDefault="00097F1D" w:rsidP="00097F1D">
            <w:pPr>
              <w:pStyle w:val="ListParagraph"/>
              <w:numPr>
                <w:ilvl w:val="0"/>
                <w:numId w:val="19"/>
              </w:numPr>
              <w:autoSpaceDE w:val="0"/>
              <w:autoSpaceDN w:val="0"/>
              <w:adjustRightInd w:val="0"/>
              <w:rPr>
                <w:color w:val="000000"/>
                <w:sz w:val="18"/>
                <w:szCs w:val="20"/>
              </w:rPr>
            </w:pPr>
            <w:r>
              <w:rPr>
                <w:color w:val="000000"/>
                <w:sz w:val="18"/>
                <w:szCs w:val="20"/>
              </w:rPr>
              <w:t>“They need to communicate better”</w:t>
            </w:r>
          </w:p>
          <w:p w:rsidR="00454776" w:rsidRDefault="00454776" w:rsidP="00097F1D">
            <w:pPr>
              <w:pStyle w:val="ListParagraph"/>
              <w:numPr>
                <w:ilvl w:val="0"/>
                <w:numId w:val="19"/>
              </w:numPr>
              <w:autoSpaceDE w:val="0"/>
              <w:autoSpaceDN w:val="0"/>
              <w:adjustRightInd w:val="0"/>
              <w:rPr>
                <w:color w:val="000000"/>
                <w:sz w:val="18"/>
                <w:szCs w:val="20"/>
              </w:rPr>
            </w:pPr>
            <w:r>
              <w:rPr>
                <w:color w:val="000000"/>
                <w:sz w:val="18"/>
                <w:szCs w:val="20"/>
              </w:rPr>
              <w:t xml:space="preserve">“Supervisors do not listen enough and are not asking enough </w:t>
            </w:r>
            <w:r>
              <w:rPr>
                <w:color w:val="000000"/>
                <w:sz w:val="18"/>
                <w:szCs w:val="20"/>
              </w:rPr>
              <w:lastRenderedPageBreak/>
              <w:t>about the constraints”</w:t>
            </w:r>
          </w:p>
          <w:p w:rsidR="00454776" w:rsidRDefault="00454776" w:rsidP="00097F1D">
            <w:pPr>
              <w:pStyle w:val="ListParagraph"/>
              <w:numPr>
                <w:ilvl w:val="0"/>
                <w:numId w:val="19"/>
              </w:numPr>
              <w:autoSpaceDE w:val="0"/>
              <w:autoSpaceDN w:val="0"/>
              <w:adjustRightInd w:val="0"/>
              <w:rPr>
                <w:color w:val="000000"/>
                <w:sz w:val="18"/>
                <w:szCs w:val="20"/>
              </w:rPr>
            </w:pPr>
            <w:r>
              <w:rPr>
                <w:color w:val="000000"/>
                <w:sz w:val="18"/>
                <w:szCs w:val="20"/>
              </w:rPr>
              <w:t>“Blame culture and 1970’s and 80’s management styles.  The new breed of workers does not respond to it”</w:t>
            </w:r>
          </w:p>
          <w:p w:rsidR="00631090" w:rsidRDefault="00454776" w:rsidP="00097F1D">
            <w:pPr>
              <w:pStyle w:val="ListParagraph"/>
              <w:numPr>
                <w:ilvl w:val="0"/>
                <w:numId w:val="19"/>
              </w:numPr>
              <w:autoSpaceDE w:val="0"/>
              <w:autoSpaceDN w:val="0"/>
              <w:adjustRightInd w:val="0"/>
              <w:rPr>
                <w:color w:val="000000"/>
                <w:sz w:val="18"/>
                <w:szCs w:val="20"/>
              </w:rPr>
            </w:pPr>
            <w:r>
              <w:rPr>
                <w:color w:val="000000"/>
                <w:sz w:val="18"/>
                <w:szCs w:val="20"/>
              </w:rPr>
              <w:t>“Lack of leadership”</w:t>
            </w:r>
          </w:p>
          <w:p w:rsidR="001A10FD" w:rsidRDefault="001A10FD" w:rsidP="001A10FD">
            <w:pPr>
              <w:autoSpaceDE w:val="0"/>
              <w:autoSpaceDN w:val="0"/>
              <w:adjustRightInd w:val="0"/>
              <w:rPr>
                <w:color w:val="000000"/>
                <w:sz w:val="18"/>
                <w:szCs w:val="20"/>
              </w:rPr>
            </w:pPr>
          </w:p>
          <w:p w:rsidR="00097F1D" w:rsidRPr="001A10FD" w:rsidRDefault="001A10FD" w:rsidP="001A10FD">
            <w:pPr>
              <w:autoSpaceDE w:val="0"/>
              <w:autoSpaceDN w:val="0"/>
              <w:adjustRightInd w:val="0"/>
              <w:rPr>
                <w:color w:val="000000"/>
                <w:sz w:val="18"/>
                <w:szCs w:val="20"/>
              </w:rPr>
            </w:pPr>
            <w:r>
              <w:rPr>
                <w:color w:val="000000"/>
                <w:sz w:val="18"/>
                <w:szCs w:val="20"/>
              </w:rPr>
              <w:t>Some people are firmly of the view that an effective leadership behaviour plan and intervention should be a LP in its own right.</w:t>
            </w:r>
            <w:r w:rsidR="00097F1D" w:rsidRPr="001A10FD">
              <w:rPr>
                <w:color w:val="000000"/>
                <w:sz w:val="18"/>
                <w:szCs w:val="20"/>
              </w:rPr>
              <w:t xml:space="preserve"> </w:t>
            </w:r>
          </w:p>
        </w:tc>
      </w:tr>
      <w:tr w:rsidR="007F752C" w:rsidTr="009E5390">
        <w:trPr>
          <w:trHeight w:val="749"/>
        </w:trPr>
        <w:tc>
          <w:tcPr>
            <w:tcW w:w="1290" w:type="dxa"/>
            <w:vMerge/>
            <w:tcBorders>
              <w:left w:val="single" w:sz="6" w:space="0" w:color="auto"/>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Resistance to change</w:t>
            </w:r>
          </w:p>
        </w:tc>
        <w:tc>
          <w:tcPr>
            <w:tcW w:w="2340" w:type="dxa"/>
            <w:tcBorders>
              <w:top w:val="single" w:sz="6" w:space="0" w:color="auto"/>
              <w:left w:val="single" w:sz="6" w:space="0" w:color="auto"/>
              <w:bottom w:val="single" w:sz="6" w:space="0" w:color="auto"/>
              <w:right w:val="single" w:sz="6" w:space="0" w:color="auto"/>
            </w:tcBorders>
          </w:tcPr>
          <w:p w:rsidR="007F752C" w:rsidRDefault="00454776">
            <w:pPr>
              <w:autoSpaceDE w:val="0"/>
              <w:autoSpaceDN w:val="0"/>
              <w:adjustRightInd w:val="0"/>
              <w:rPr>
                <w:color w:val="000000"/>
                <w:sz w:val="18"/>
                <w:szCs w:val="20"/>
              </w:rPr>
            </w:pPr>
            <w:r>
              <w:rPr>
                <w:color w:val="000000"/>
                <w:sz w:val="18"/>
                <w:szCs w:val="20"/>
              </w:rPr>
              <w:t>A reluctance of people to do new things</w:t>
            </w:r>
          </w:p>
        </w:tc>
        <w:tc>
          <w:tcPr>
            <w:tcW w:w="5400" w:type="dxa"/>
            <w:tcBorders>
              <w:top w:val="single" w:sz="6" w:space="0" w:color="auto"/>
              <w:left w:val="single" w:sz="6" w:space="0" w:color="auto"/>
              <w:bottom w:val="single" w:sz="6" w:space="0" w:color="auto"/>
              <w:right w:val="single" w:sz="6" w:space="0" w:color="auto"/>
            </w:tcBorders>
          </w:tcPr>
          <w:p w:rsidR="007F752C" w:rsidRDefault="00454776">
            <w:pPr>
              <w:autoSpaceDE w:val="0"/>
              <w:autoSpaceDN w:val="0"/>
              <w:adjustRightInd w:val="0"/>
              <w:rPr>
                <w:color w:val="000000"/>
                <w:sz w:val="18"/>
                <w:szCs w:val="20"/>
              </w:rPr>
            </w:pPr>
            <w:r>
              <w:rPr>
                <w:color w:val="000000"/>
                <w:sz w:val="18"/>
                <w:szCs w:val="20"/>
              </w:rPr>
              <w:t xml:space="preserve">A few points were made in this context:  “If you introduce something new, people will ride it out because they know there will soon be something else.”  Of LP’s in particular one interviewee remarked:  </w:t>
            </w:r>
            <w:r w:rsidR="00631090">
              <w:rPr>
                <w:color w:val="000000"/>
                <w:sz w:val="18"/>
                <w:szCs w:val="20"/>
              </w:rPr>
              <w:t>“</w:t>
            </w:r>
            <w:r>
              <w:rPr>
                <w:color w:val="000000"/>
                <w:sz w:val="18"/>
                <w:szCs w:val="20"/>
              </w:rPr>
              <w:t>There is friction around the whole process; people do not like new technology”.  Another said:  “Supervisors are the most likely to resist, they do not like change.</w:t>
            </w:r>
            <w:r w:rsidR="00631090">
              <w:rPr>
                <w:color w:val="000000"/>
                <w:sz w:val="18"/>
                <w:szCs w:val="20"/>
              </w:rPr>
              <w:t>”</w:t>
            </w:r>
          </w:p>
          <w:p w:rsidR="00454776" w:rsidRDefault="00454776">
            <w:pPr>
              <w:autoSpaceDE w:val="0"/>
              <w:autoSpaceDN w:val="0"/>
              <w:adjustRightInd w:val="0"/>
              <w:rPr>
                <w:color w:val="000000"/>
                <w:sz w:val="18"/>
                <w:szCs w:val="20"/>
              </w:rPr>
            </w:pPr>
          </w:p>
          <w:p w:rsidR="00454776" w:rsidRDefault="00454776">
            <w:pPr>
              <w:autoSpaceDE w:val="0"/>
              <w:autoSpaceDN w:val="0"/>
              <w:adjustRightInd w:val="0"/>
              <w:rPr>
                <w:color w:val="000000"/>
                <w:sz w:val="18"/>
                <w:szCs w:val="20"/>
              </w:rPr>
            </w:pPr>
            <w:r>
              <w:rPr>
                <w:color w:val="000000"/>
                <w:sz w:val="18"/>
                <w:szCs w:val="20"/>
              </w:rPr>
              <w:t>The point that was most frequently made was that people will resist if it entails more work without compensation.</w:t>
            </w:r>
          </w:p>
        </w:tc>
      </w:tr>
      <w:tr w:rsidR="007F752C" w:rsidTr="009E5390">
        <w:trPr>
          <w:trHeight w:val="998"/>
        </w:trPr>
        <w:tc>
          <w:tcPr>
            <w:tcW w:w="1290" w:type="dxa"/>
            <w:vMerge/>
            <w:tcBorders>
              <w:left w:val="single" w:sz="6" w:space="0" w:color="auto"/>
              <w:right w:val="single" w:sz="6" w:space="0" w:color="auto"/>
            </w:tcBorders>
          </w:tcPr>
          <w:p w:rsidR="007F752C" w:rsidRDefault="007F752C">
            <w:pPr>
              <w:autoSpaceDE w:val="0"/>
              <w:autoSpaceDN w:val="0"/>
              <w:adjustRightInd w:val="0"/>
              <w:jc w:val="center"/>
              <w:rPr>
                <w:b/>
                <w:bCs/>
                <w:color w:val="000000"/>
                <w:sz w:val="18"/>
                <w:szCs w:val="20"/>
              </w:rPr>
            </w:pPr>
          </w:p>
        </w:tc>
        <w:tc>
          <w:tcPr>
            <w:tcW w:w="1260" w:type="dxa"/>
            <w:tcBorders>
              <w:top w:val="single" w:sz="6" w:space="0" w:color="auto"/>
              <w:left w:val="single" w:sz="6" w:space="0" w:color="auto"/>
              <w:bottom w:val="single" w:sz="6" w:space="0" w:color="auto"/>
              <w:right w:val="single" w:sz="6" w:space="0" w:color="auto"/>
            </w:tcBorders>
          </w:tcPr>
          <w:p w:rsidR="007F752C" w:rsidRDefault="00CB4375">
            <w:pPr>
              <w:autoSpaceDE w:val="0"/>
              <w:autoSpaceDN w:val="0"/>
              <w:adjustRightInd w:val="0"/>
              <w:rPr>
                <w:color w:val="000000"/>
                <w:sz w:val="18"/>
                <w:szCs w:val="20"/>
              </w:rPr>
            </w:pPr>
            <w:r>
              <w:rPr>
                <w:color w:val="000000"/>
                <w:sz w:val="18"/>
                <w:szCs w:val="20"/>
              </w:rPr>
              <w:t>Training</w:t>
            </w:r>
          </w:p>
        </w:tc>
        <w:tc>
          <w:tcPr>
            <w:tcW w:w="2340" w:type="dxa"/>
            <w:tcBorders>
              <w:top w:val="single" w:sz="6" w:space="0" w:color="auto"/>
              <w:left w:val="single" w:sz="6" w:space="0" w:color="auto"/>
              <w:bottom w:val="single" w:sz="6" w:space="0" w:color="auto"/>
              <w:right w:val="single" w:sz="6" w:space="0" w:color="auto"/>
            </w:tcBorders>
          </w:tcPr>
          <w:p w:rsidR="007F752C" w:rsidRDefault="009E5390">
            <w:pPr>
              <w:autoSpaceDE w:val="0"/>
              <w:autoSpaceDN w:val="0"/>
              <w:adjustRightInd w:val="0"/>
              <w:rPr>
                <w:color w:val="000000"/>
                <w:sz w:val="18"/>
                <w:szCs w:val="20"/>
              </w:rPr>
            </w:pPr>
            <w:r w:rsidRPr="00C90553">
              <w:rPr>
                <w:color w:val="000000"/>
                <w:sz w:val="18"/>
                <w:szCs w:val="20"/>
              </w:rPr>
              <w:t>Educating people on the MOSH process and giving them the skills required for successful adoption.</w:t>
            </w:r>
          </w:p>
        </w:tc>
        <w:tc>
          <w:tcPr>
            <w:tcW w:w="5400" w:type="dxa"/>
            <w:tcBorders>
              <w:top w:val="single" w:sz="6" w:space="0" w:color="auto"/>
              <w:left w:val="single" w:sz="6" w:space="0" w:color="auto"/>
              <w:bottom w:val="single" w:sz="6" w:space="0" w:color="auto"/>
              <w:right w:val="single" w:sz="6" w:space="0" w:color="auto"/>
            </w:tcBorders>
          </w:tcPr>
          <w:p w:rsidR="007F752C" w:rsidRDefault="00454776">
            <w:pPr>
              <w:autoSpaceDE w:val="0"/>
              <w:autoSpaceDN w:val="0"/>
              <w:adjustRightInd w:val="0"/>
              <w:rPr>
                <w:color w:val="000000"/>
                <w:sz w:val="18"/>
                <w:szCs w:val="20"/>
              </w:rPr>
            </w:pPr>
            <w:r>
              <w:rPr>
                <w:color w:val="000000"/>
                <w:sz w:val="18"/>
                <w:szCs w:val="20"/>
              </w:rPr>
              <w:t>Training in general was raise</w:t>
            </w:r>
            <w:r w:rsidR="00631090">
              <w:rPr>
                <w:color w:val="000000"/>
                <w:sz w:val="18"/>
                <w:szCs w:val="20"/>
              </w:rPr>
              <w:t>d</w:t>
            </w:r>
            <w:r>
              <w:rPr>
                <w:color w:val="000000"/>
                <w:sz w:val="18"/>
                <w:szCs w:val="20"/>
              </w:rPr>
              <w:t xml:space="preserve"> by most interviewees as important.  However,</w:t>
            </w:r>
            <w:r w:rsidR="00BC171B">
              <w:rPr>
                <w:color w:val="000000"/>
                <w:sz w:val="18"/>
                <w:szCs w:val="20"/>
              </w:rPr>
              <w:t xml:space="preserve"> training of leaders was mentioned by most as crucial.  Training in desired leadership behaviour (see above) was singled out.</w:t>
            </w:r>
          </w:p>
        </w:tc>
      </w:tr>
    </w:tbl>
    <w:p w:rsidR="007F752C" w:rsidRDefault="007F752C">
      <w:pPr>
        <w:pStyle w:val="Style1"/>
        <w:spacing w:after="0"/>
      </w:pPr>
    </w:p>
    <w:sectPr w:rsidR="007F752C" w:rsidSect="00B7749D">
      <w:headerReference w:type="default" r:id="rId8"/>
      <w:type w:val="continuous"/>
      <w:pgSz w:w="11906" w:h="16838"/>
      <w:pgMar w:top="899" w:right="746" w:bottom="1258"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D62" w:rsidRDefault="00153D62">
      <w:r>
        <w:separator/>
      </w:r>
    </w:p>
  </w:endnote>
  <w:endnote w:type="continuationSeparator" w:id="1">
    <w:p w:rsidR="00153D62" w:rsidRDefault="00153D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D62" w:rsidRDefault="00153D62">
      <w:r>
        <w:separator/>
      </w:r>
    </w:p>
  </w:footnote>
  <w:footnote w:type="continuationSeparator" w:id="1">
    <w:p w:rsidR="00153D62" w:rsidRDefault="00153D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776" w:rsidRDefault="00057199">
    <w:pPr>
      <w:pStyle w:val="Header"/>
      <w:jc w:val="center"/>
    </w:pPr>
    <w:fldSimple w:instr=" PAGE   \* MERGEFORMAT ">
      <w:r w:rsidR="00454776">
        <w:rPr>
          <w:noProof/>
        </w:rPr>
        <w:t>1</w:t>
      </w:r>
    </w:fldSimple>
  </w:p>
  <w:p w:rsidR="00454776" w:rsidRDefault="004547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5626"/>
      <w:docPartObj>
        <w:docPartGallery w:val="Page Numbers (Top of Page)"/>
        <w:docPartUnique/>
      </w:docPartObj>
    </w:sdtPr>
    <w:sdtContent>
      <w:p w:rsidR="00454776" w:rsidRDefault="00057199">
        <w:pPr>
          <w:pStyle w:val="Header"/>
          <w:jc w:val="center"/>
        </w:pPr>
        <w:fldSimple w:instr=" PAGE   \* MERGEFORMAT ">
          <w:r w:rsidR="00131A53">
            <w:rPr>
              <w:noProof/>
            </w:rPr>
            <w:t>4</w:t>
          </w:r>
        </w:fldSimple>
      </w:p>
    </w:sdtContent>
  </w:sdt>
  <w:p w:rsidR="00454776" w:rsidRDefault="00454776">
    <w:pPr>
      <w:pStyle w:val="Header"/>
      <w:rPr>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37584"/>
    <w:multiLevelType w:val="hybridMultilevel"/>
    <w:tmpl w:val="42C4CB5E"/>
    <w:lvl w:ilvl="0" w:tplc="7CEAABD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07C0867"/>
    <w:multiLevelType w:val="hybridMultilevel"/>
    <w:tmpl w:val="2C38C0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9F38D6"/>
    <w:multiLevelType w:val="hybridMultilevel"/>
    <w:tmpl w:val="44C8005E"/>
    <w:lvl w:ilvl="0" w:tplc="7CEAABD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BB5CF1"/>
    <w:multiLevelType w:val="hybridMultilevel"/>
    <w:tmpl w:val="C00E809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C70CDA"/>
    <w:multiLevelType w:val="hybridMultilevel"/>
    <w:tmpl w:val="651C79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2C91F7E"/>
    <w:multiLevelType w:val="hybridMultilevel"/>
    <w:tmpl w:val="9648D7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3465A45"/>
    <w:multiLevelType w:val="hybridMultilevel"/>
    <w:tmpl w:val="BAA4CD8E"/>
    <w:lvl w:ilvl="0" w:tplc="7CEAABD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60427C3"/>
    <w:multiLevelType w:val="hybridMultilevel"/>
    <w:tmpl w:val="40EAA86C"/>
    <w:lvl w:ilvl="0" w:tplc="7CEAABD8">
      <w:start w:val="1"/>
      <w:numFmt w:val="bullet"/>
      <w:lvlText w:val=""/>
      <w:lvlJc w:val="left"/>
      <w:pPr>
        <w:tabs>
          <w:tab w:val="num" w:pos="840"/>
        </w:tabs>
        <w:ind w:left="840" w:hanging="360"/>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
    <w:nsid w:val="28F04776"/>
    <w:multiLevelType w:val="hybridMultilevel"/>
    <w:tmpl w:val="96B638C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293E6CF0"/>
    <w:multiLevelType w:val="hybridMultilevel"/>
    <w:tmpl w:val="5DE6D9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B215994"/>
    <w:multiLevelType w:val="hybridMultilevel"/>
    <w:tmpl w:val="B1D0F5B0"/>
    <w:lvl w:ilvl="0" w:tplc="7CEAABD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BFE3D66"/>
    <w:multiLevelType w:val="hybridMultilevel"/>
    <w:tmpl w:val="C92AEC98"/>
    <w:lvl w:ilvl="0" w:tplc="0BA88316">
      <w:start w:val="1"/>
      <w:numFmt w:val="bullet"/>
      <w:pStyle w:val="Style2"/>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986A77A">
      <w:start w:val="1"/>
      <w:numFmt w:val="bullet"/>
      <w:pStyle w:val="Style3"/>
      <w:lvlText w:val="o"/>
      <w:lvlJc w:val="left"/>
      <w:pPr>
        <w:tabs>
          <w:tab w:val="num" w:pos="1440"/>
        </w:tabs>
        <w:ind w:left="1440" w:hanging="360"/>
      </w:pPr>
      <w:rPr>
        <w:rFonts w:ascii="Courier New" w:hAnsi="Courier New" w:hint="default"/>
      </w:rPr>
    </w:lvl>
    <w:lvl w:ilvl="5" w:tplc="0409000F">
      <w:start w:val="1"/>
      <w:numFmt w:val="decimal"/>
      <w:lvlText w:val="%6."/>
      <w:lvlJc w:val="left"/>
      <w:pPr>
        <w:tabs>
          <w:tab w:val="num" w:pos="2160"/>
        </w:tabs>
        <w:ind w:left="2160" w:hanging="360"/>
      </w:p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12">
    <w:nsid w:val="3C427295"/>
    <w:multiLevelType w:val="hybridMultilevel"/>
    <w:tmpl w:val="300E1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1465EAF"/>
    <w:multiLevelType w:val="hybridMultilevel"/>
    <w:tmpl w:val="10107F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CBB5F5D"/>
    <w:multiLevelType w:val="hybridMultilevel"/>
    <w:tmpl w:val="6FB29E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A59450B"/>
    <w:multiLevelType w:val="hybridMultilevel"/>
    <w:tmpl w:val="EFE84A7C"/>
    <w:lvl w:ilvl="0" w:tplc="FFFFFFFF">
      <w:start w:val="1"/>
      <w:numFmt w:val="bullet"/>
      <w:lvlText w:val=""/>
      <w:lvlJc w:val="left"/>
      <w:pPr>
        <w:tabs>
          <w:tab w:val="num" w:pos="720"/>
        </w:tabs>
        <w:ind w:left="720" w:hanging="360"/>
      </w:pPr>
      <w:rPr>
        <w:rFonts w:ascii="Symbol" w:hAnsi="Symbol" w:hint="default"/>
      </w:rPr>
    </w:lvl>
    <w:lvl w:ilvl="1" w:tplc="072A46E8">
      <w:start w:val="1"/>
      <w:numFmt w:val="bullet"/>
      <w:lvlText w:val=""/>
      <w:lvlJc w:val="left"/>
      <w:pPr>
        <w:tabs>
          <w:tab w:val="num" w:pos="1551"/>
        </w:tabs>
        <w:ind w:left="1551" w:hanging="471"/>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71103280"/>
    <w:multiLevelType w:val="hybridMultilevel"/>
    <w:tmpl w:val="3E7A374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8BA4D02"/>
    <w:multiLevelType w:val="hybridMultilevel"/>
    <w:tmpl w:val="F60838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
  </w:num>
  <w:num w:numId="6">
    <w:abstractNumId w:val="6"/>
  </w:num>
  <w:num w:numId="7">
    <w:abstractNumId w:val="7"/>
  </w:num>
  <w:num w:numId="8">
    <w:abstractNumId w:val="0"/>
  </w:num>
  <w:num w:numId="9">
    <w:abstractNumId w:val="10"/>
  </w:num>
  <w:num w:numId="10">
    <w:abstractNumId w:val="4"/>
  </w:num>
  <w:num w:numId="11">
    <w:abstractNumId w:val="13"/>
  </w:num>
  <w:num w:numId="12">
    <w:abstractNumId w:val="3"/>
  </w:num>
  <w:num w:numId="13">
    <w:abstractNumId w:val="9"/>
  </w:num>
  <w:num w:numId="14">
    <w:abstractNumId w:val="5"/>
  </w:num>
  <w:num w:numId="15">
    <w:abstractNumId w:val="16"/>
  </w:num>
  <w:num w:numId="16">
    <w:abstractNumId w:val="14"/>
  </w:num>
  <w:num w:numId="17">
    <w:abstractNumId w:val="1"/>
  </w:num>
  <w:num w:numId="18">
    <w:abstractNumId w:val="12"/>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20"/>
  <w:drawingGridHorizontalSpacing w:val="120"/>
  <w:displayHorizontalDrawingGridEvery w:val="2"/>
  <w:noPunctuationKerning/>
  <w:characterSpacingControl w:val="doNotCompress"/>
  <w:hdrShapeDefaults>
    <o:shapedefaults v:ext="edit" spidmax="15362"/>
  </w:hdrShapeDefaults>
  <w:footnotePr>
    <w:footnote w:id="0"/>
    <w:footnote w:id="1"/>
  </w:footnotePr>
  <w:endnotePr>
    <w:endnote w:id="0"/>
    <w:endnote w:id="1"/>
  </w:endnotePr>
  <w:compat/>
  <w:rsids>
    <w:rsidRoot w:val="00507288"/>
    <w:rsid w:val="00057199"/>
    <w:rsid w:val="00097F1D"/>
    <w:rsid w:val="00105E48"/>
    <w:rsid w:val="00131A53"/>
    <w:rsid w:val="00153D62"/>
    <w:rsid w:val="001A10FD"/>
    <w:rsid w:val="001F771D"/>
    <w:rsid w:val="00280BEF"/>
    <w:rsid w:val="002A7E6A"/>
    <w:rsid w:val="00301E86"/>
    <w:rsid w:val="0031023D"/>
    <w:rsid w:val="00450643"/>
    <w:rsid w:val="00454776"/>
    <w:rsid w:val="004C7318"/>
    <w:rsid w:val="00507288"/>
    <w:rsid w:val="005356DD"/>
    <w:rsid w:val="00570ABB"/>
    <w:rsid w:val="00585C79"/>
    <w:rsid w:val="005D267C"/>
    <w:rsid w:val="005F1947"/>
    <w:rsid w:val="00631090"/>
    <w:rsid w:val="00663981"/>
    <w:rsid w:val="00686BD0"/>
    <w:rsid w:val="007A1CB4"/>
    <w:rsid w:val="007F752C"/>
    <w:rsid w:val="00846804"/>
    <w:rsid w:val="00862B85"/>
    <w:rsid w:val="00884186"/>
    <w:rsid w:val="009363E1"/>
    <w:rsid w:val="00985245"/>
    <w:rsid w:val="0099387B"/>
    <w:rsid w:val="009979EA"/>
    <w:rsid w:val="009B389B"/>
    <w:rsid w:val="009E5390"/>
    <w:rsid w:val="00A040CD"/>
    <w:rsid w:val="00AA016F"/>
    <w:rsid w:val="00B7749D"/>
    <w:rsid w:val="00B86670"/>
    <w:rsid w:val="00B933FD"/>
    <w:rsid w:val="00BC171B"/>
    <w:rsid w:val="00BD10C1"/>
    <w:rsid w:val="00C07BB2"/>
    <w:rsid w:val="00C90553"/>
    <w:rsid w:val="00C96D17"/>
    <w:rsid w:val="00CB4375"/>
    <w:rsid w:val="00CC7D40"/>
    <w:rsid w:val="00CF7CE9"/>
    <w:rsid w:val="00D6542D"/>
    <w:rsid w:val="00D839D2"/>
    <w:rsid w:val="00DA2ABE"/>
    <w:rsid w:val="00DE6BEA"/>
    <w:rsid w:val="00E050C9"/>
    <w:rsid w:val="00E64150"/>
    <w:rsid w:val="00E847E2"/>
    <w:rsid w:val="00EB6090"/>
    <w:rsid w:val="00FD7C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49D"/>
    <w:rPr>
      <w:rFonts w:ascii="Arial" w:hAnsi="Arial" w:cs="Arial"/>
      <w:sz w:val="24"/>
      <w:szCs w:val="24"/>
      <w:lang w:val="en-GB"/>
    </w:rPr>
  </w:style>
  <w:style w:type="paragraph" w:styleId="Heading3">
    <w:name w:val="heading 3"/>
    <w:basedOn w:val="Normal"/>
    <w:next w:val="Normal"/>
    <w:qFormat/>
    <w:rsid w:val="00B7749D"/>
    <w:pPr>
      <w:keepNext/>
      <w:outlineLvl w:val="2"/>
    </w:pPr>
    <w:rPr>
      <w:b/>
      <w:bCs/>
      <w:sz w:val="18"/>
      <w:szCs w:val="20"/>
    </w:rPr>
  </w:style>
  <w:style w:type="paragraph" w:styleId="Heading4">
    <w:name w:val="heading 4"/>
    <w:basedOn w:val="Normal"/>
    <w:next w:val="Normal"/>
    <w:qFormat/>
    <w:rsid w:val="00B7749D"/>
    <w:pPr>
      <w:keepNext/>
      <w:autoSpaceDE w:val="0"/>
      <w:autoSpaceDN w:val="0"/>
      <w:adjustRightInd w:val="0"/>
      <w:outlineLvl w:val="3"/>
    </w:pPr>
    <w:rPr>
      <w:b/>
      <w:bCs/>
      <w:color w:val="000000"/>
      <w:sz w:val="18"/>
      <w:szCs w:val="20"/>
    </w:rPr>
  </w:style>
  <w:style w:type="paragraph" w:styleId="Heading5">
    <w:name w:val="heading 5"/>
    <w:basedOn w:val="Normal"/>
    <w:next w:val="Normal"/>
    <w:qFormat/>
    <w:rsid w:val="00B7749D"/>
    <w:pPr>
      <w:keepNext/>
      <w:autoSpaceDE w:val="0"/>
      <w:autoSpaceDN w:val="0"/>
      <w:adjustRightInd w:val="0"/>
      <w:jc w:val="center"/>
      <w:outlineLvl w:val="4"/>
    </w:pPr>
    <w:rPr>
      <w:b/>
      <w:bC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B7749D"/>
    <w:pPr>
      <w:spacing w:after="120"/>
    </w:pPr>
    <w:rPr>
      <w:rFonts w:cs="Times New Roman"/>
      <w:sz w:val="20"/>
      <w:szCs w:val="22"/>
      <w:lang w:val="en-CA"/>
    </w:rPr>
  </w:style>
  <w:style w:type="paragraph" w:customStyle="1" w:styleId="Style2">
    <w:name w:val="Style2"/>
    <w:basedOn w:val="Normal"/>
    <w:rsid w:val="00B7749D"/>
    <w:pPr>
      <w:numPr>
        <w:numId w:val="2"/>
      </w:numPr>
    </w:pPr>
    <w:rPr>
      <w:rFonts w:cs="Times New Roman"/>
      <w:sz w:val="20"/>
      <w:szCs w:val="20"/>
      <w:lang w:val="en-US"/>
    </w:rPr>
  </w:style>
  <w:style w:type="paragraph" w:customStyle="1" w:styleId="Style3">
    <w:name w:val="Style3"/>
    <w:basedOn w:val="Normal"/>
    <w:rsid w:val="00B7749D"/>
    <w:pPr>
      <w:numPr>
        <w:ilvl w:val="4"/>
        <w:numId w:val="2"/>
      </w:numPr>
    </w:pPr>
    <w:rPr>
      <w:rFonts w:cs="Times New Roman"/>
      <w:sz w:val="20"/>
      <w:szCs w:val="20"/>
      <w:lang w:val="en-US"/>
    </w:rPr>
  </w:style>
  <w:style w:type="paragraph" w:styleId="Header">
    <w:name w:val="header"/>
    <w:basedOn w:val="Normal"/>
    <w:link w:val="HeaderChar"/>
    <w:uiPriority w:val="99"/>
    <w:rsid w:val="00B7749D"/>
    <w:pPr>
      <w:tabs>
        <w:tab w:val="center" w:pos="4153"/>
        <w:tab w:val="right" w:pos="8306"/>
      </w:tabs>
    </w:pPr>
  </w:style>
  <w:style w:type="paragraph" w:styleId="Footer">
    <w:name w:val="footer"/>
    <w:basedOn w:val="Normal"/>
    <w:semiHidden/>
    <w:rsid w:val="00B7749D"/>
    <w:pPr>
      <w:tabs>
        <w:tab w:val="center" w:pos="4153"/>
        <w:tab w:val="right" w:pos="8306"/>
      </w:tabs>
    </w:pPr>
  </w:style>
  <w:style w:type="character" w:customStyle="1" w:styleId="HeaderChar">
    <w:name w:val="Header Char"/>
    <w:basedOn w:val="DefaultParagraphFont"/>
    <w:link w:val="Header"/>
    <w:uiPriority w:val="99"/>
    <w:rsid w:val="00CB4375"/>
    <w:rPr>
      <w:rFonts w:ascii="Arial" w:hAnsi="Arial" w:cs="Arial"/>
      <w:sz w:val="24"/>
      <w:szCs w:val="24"/>
      <w:lang w:val="en-GB"/>
    </w:rPr>
  </w:style>
  <w:style w:type="paragraph" w:styleId="ListParagraph">
    <w:name w:val="List Paragraph"/>
    <w:basedOn w:val="Normal"/>
    <w:uiPriority w:val="34"/>
    <w:qFormat/>
    <w:rsid w:val="00CF7CE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1922</Words>
  <Characters>10959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prvt</Company>
  <LinksUpToDate>false</LinksUpToDate>
  <CharactersWithSpaces>12856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prvt</dc:creator>
  <cp:lastModifiedBy>Lmasilo</cp:lastModifiedBy>
  <cp:revision>2</cp:revision>
  <cp:lastPrinted>2013-01-22T06:03:00Z</cp:lastPrinted>
  <dcterms:created xsi:type="dcterms:W3CDTF">2013-04-09T10:39:00Z</dcterms:created>
  <dcterms:modified xsi:type="dcterms:W3CDTF">2013-04-09T10:39:00Z</dcterms:modified>
</cp:coreProperties>
</file>