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BF725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_x0000_s1026" style="position:absolute;margin-left:338pt;margin-top:126pt;width:201pt;height:44pt;z-index:-251659776;mso-position-horizontal-relative:page;mso-position-vertical-relative:page" coordsize="21600,21600" filled="f" stroked="f" strokeweight="1pt">
            <v:fill o:detectmouseclick="t"/>
            <v:path arrowok="t" o:connectlocs="10800,10800"/>
            <v:textbox inset="0,0,0,0">
              <w:txbxContent>
                <w:p w:rsidR="0049671F" w:rsidRPr="00540741" w:rsidRDefault="0049671F">
                  <w:pPr>
                    <w:pStyle w:val="FreeFormA"/>
                    <w:spacing w:line="192" w:lineRule="auto"/>
                    <w:jc w:val="right"/>
                    <w:rPr>
                      <w:sz w:val="20"/>
                    </w:rPr>
                  </w:pPr>
                  <w:r w:rsidRPr="00540741">
                    <w:rPr>
                      <w:sz w:val="20"/>
                    </w:rPr>
                    <w:t>Telephone: (011) 498-7</w:t>
                  </w:r>
                  <w:r>
                    <w:rPr>
                      <w:sz w:val="20"/>
                    </w:rPr>
                    <w:t>376</w:t>
                  </w:r>
                </w:p>
                <w:p w:rsidR="0049671F" w:rsidRPr="00540741" w:rsidRDefault="0049671F">
                  <w:pPr>
                    <w:pStyle w:val="FreeFormA"/>
                    <w:spacing w:line="192" w:lineRule="auto"/>
                    <w:jc w:val="right"/>
                    <w:rPr>
                      <w:sz w:val="20"/>
                    </w:rPr>
                  </w:pPr>
                  <w:r w:rsidRPr="00540741">
                    <w:rPr>
                      <w:sz w:val="20"/>
                    </w:rPr>
                    <w:t>Telefax: (0</w:t>
                  </w:r>
                  <w:r>
                    <w:rPr>
                      <w:sz w:val="20"/>
                    </w:rPr>
                    <w:t>86</w:t>
                  </w:r>
                  <w:r w:rsidRPr="00540741">
                    <w:rPr>
                      <w:sz w:val="20"/>
                    </w:rPr>
                    <w:t xml:space="preserve">) </w:t>
                  </w:r>
                  <w:r>
                    <w:rPr>
                      <w:sz w:val="20"/>
                    </w:rPr>
                    <w:t>750 6443</w:t>
                  </w:r>
                </w:p>
                <w:p w:rsidR="0049671F" w:rsidRPr="00540741" w:rsidRDefault="0049671F">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49671F" w:rsidRPr="00540741" w:rsidRDefault="0049671F">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Pr>
          <w:noProof/>
        </w:rPr>
        <w:pict>
          <v:rect id="_x0000_s1027" style="position:absolute;margin-left:55pt;margin-top:126pt;width:201pt;height:44pt;z-index:251657728;mso-position-horizontal-relative:page;mso-position-vertical-relative:page" coordsize="21600,21600" filled="f" stroked="f" strokeweight="1pt">
            <v:fill o:detectmouseclick="t"/>
            <v:path arrowok="t" o:connectlocs="10800,10800"/>
            <v:textbox inset="0,0,0,0">
              <w:txbxContent>
                <w:p w:rsidR="0049671F" w:rsidRPr="00540741" w:rsidRDefault="0049671F">
                  <w:pPr>
                    <w:pStyle w:val="FreeFormA"/>
                    <w:spacing w:line="192" w:lineRule="auto"/>
                    <w:rPr>
                      <w:sz w:val="20"/>
                    </w:rPr>
                  </w:pPr>
                  <w:r w:rsidRPr="00540741">
                    <w:rPr>
                      <w:sz w:val="20"/>
                    </w:rPr>
                    <w:t>5 Hollard Street</w:t>
                  </w:r>
                </w:p>
                <w:p w:rsidR="0049671F" w:rsidRPr="00540741" w:rsidRDefault="0049671F">
                  <w:pPr>
                    <w:pStyle w:val="FreeFormA"/>
                    <w:spacing w:line="192" w:lineRule="auto"/>
                    <w:rPr>
                      <w:sz w:val="20"/>
                    </w:rPr>
                  </w:pPr>
                  <w:r w:rsidRPr="00540741">
                    <w:rPr>
                      <w:sz w:val="20"/>
                    </w:rPr>
                    <w:t>Johannesburg 2001</w:t>
                  </w:r>
                </w:p>
                <w:p w:rsidR="0049671F" w:rsidRPr="00540741" w:rsidRDefault="0049671F">
                  <w:pPr>
                    <w:pStyle w:val="FreeFormA"/>
                    <w:spacing w:line="192" w:lineRule="auto"/>
                    <w:rPr>
                      <w:sz w:val="20"/>
                    </w:rPr>
                  </w:pPr>
                  <w:r w:rsidRPr="00540741">
                    <w:rPr>
                      <w:sz w:val="20"/>
                    </w:rPr>
                    <w:t>PO Box 61809</w:t>
                  </w:r>
                </w:p>
                <w:p w:rsidR="0049671F" w:rsidRPr="00540741" w:rsidRDefault="0049671F">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0229DB" w:rsidRPr="00166C99" w:rsidRDefault="00CE1C28">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Pr>
          <w:rFonts w:ascii="Times New Roman" w:hAnsi="Times New Roman"/>
        </w:rPr>
        <w:t>03 June 2013</w:t>
      </w: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C91C98" w:rsidRPr="00AE7A7F" w:rsidRDefault="00AE7A7F" w:rsidP="00C91C98">
      <w:pPr>
        <w:rPr>
          <w:b/>
        </w:rPr>
      </w:pPr>
      <w:r w:rsidRPr="00AE7A7F">
        <w:rPr>
          <w:b/>
        </w:rPr>
        <w:t>LEARNING HUB ADVISORY COMMITTEE</w:t>
      </w:r>
      <w:r w:rsidR="00C91C98" w:rsidRPr="00AE7A7F">
        <w:rPr>
          <w:b/>
        </w:rPr>
        <w:t xml:space="preserve"> CIRCULAR NO: </w:t>
      </w:r>
      <w:r>
        <w:rPr>
          <w:b/>
        </w:rPr>
        <w:t>04</w:t>
      </w:r>
      <w:r w:rsidR="00C91C98" w:rsidRPr="00AE7A7F">
        <w:rPr>
          <w:b/>
        </w:rPr>
        <w:t>/13</w:t>
      </w:r>
    </w:p>
    <w:p w:rsidR="00C91C98" w:rsidRPr="00C91C98" w:rsidRDefault="00C91C98" w:rsidP="00C91C98">
      <w:pPr>
        <w:rPr>
          <w:i/>
        </w:rPr>
      </w:pPr>
      <w:r w:rsidRPr="00C91C98">
        <w:rPr>
          <w:i/>
        </w:rPr>
        <w:t>(</w:t>
      </w:r>
      <w:r w:rsidR="00AE7A7F" w:rsidRPr="00C91C98">
        <w:rPr>
          <w:i/>
        </w:rPr>
        <w:t>For</w:t>
      </w:r>
      <w:r w:rsidRPr="00C91C98">
        <w:rPr>
          <w:i/>
        </w:rPr>
        <w:t xml:space="preserve"> consideration)</w:t>
      </w:r>
    </w:p>
    <w:p w:rsidR="00F00B56" w:rsidRDefault="00F00B56" w:rsidP="00F00B56">
      <w:r>
        <w:t>…………………………………………………………………………........................</w:t>
      </w:r>
    </w:p>
    <w:p w:rsidR="00A526DB" w:rsidRPr="001578F6" w:rsidRDefault="00A526DB" w:rsidP="00A526DB">
      <w:pPr>
        <w:rPr>
          <w:b/>
        </w:rPr>
      </w:pPr>
      <w:r w:rsidRPr="001578F6">
        <w:rPr>
          <w:b/>
        </w:rPr>
        <w:softHyphen/>
      </w:r>
      <w:r w:rsidR="001578F6" w:rsidRPr="001578F6">
        <w:rPr>
          <w:b/>
        </w:rPr>
        <w:t xml:space="preserve">REVISED </w:t>
      </w:r>
      <w:r w:rsidR="00AD4D48" w:rsidRPr="001578F6">
        <w:rPr>
          <w:b/>
        </w:rPr>
        <w:t xml:space="preserve">LEARNING HUB STRATEGIC PLAN </w:t>
      </w:r>
    </w:p>
    <w:p w:rsidR="00F00B56" w:rsidRDefault="00F00B56" w:rsidP="00F00B56">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F00B56" w:rsidRPr="00E50516" w:rsidTr="00723FD9">
        <w:tc>
          <w:tcPr>
            <w:tcW w:w="9747" w:type="dxa"/>
          </w:tcPr>
          <w:p w:rsidR="00F00B56" w:rsidRPr="00E50516" w:rsidRDefault="00F00B56" w:rsidP="00AD4D48">
            <w:pPr>
              <w:jc w:val="both"/>
              <w:rPr>
                <w:b/>
                <w:i/>
              </w:rPr>
            </w:pPr>
            <w:r w:rsidRPr="00E50516">
              <w:rPr>
                <w:b/>
                <w:i/>
              </w:rPr>
              <w:t>Synopsis:</w:t>
            </w:r>
            <w:r w:rsidRPr="00E50516">
              <w:rPr>
                <w:i/>
              </w:rPr>
              <w:t xml:space="preserve"> </w:t>
            </w:r>
            <w:r>
              <w:rPr>
                <w:i/>
              </w:rPr>
              <w:t>T</w:t>
            </w:r>
            <w:r w:rsidRPr="00E50516">
              <w:rPr>
                <w:i/>
              </w:rPr>
              <w:t xml:space="preserve">he </w:t>
            </w:r>
            <w:r>
              <w:rPr>
                <w:i/>
              </w:rPr>
              <w:t xml:space="preserve">purpose of this circular is to </w:t>
            </w:r>
            <w:r w:rsidR="00BC2043">
              <w:rPr>
                <w:i/>
              </w:rPr>
              <w:t>provide</w:t>
            </w:r>
            <w:r w:rsidR="00AD4D48">
              <w:rPr>
                <w:i/>
              </w:rPr>
              <w:t xml:space="preserve"> summary </w:t>
            </w:r>
            <w:r w:rsidR="00BC2043">
              <w:rPr>
                <w:i/>
              </w:rPr>
              <w:t xml:space="preserve">feedback on </w:t>
            </w:r>
            <w:r w:rsidR="00C91C98">
              <w:rPr>
                <w:i/>
              </w:rPr>
              <w:t xml:space="preserve">the </w:t>
            </w:r>
            <w:r w:rsidR="00AD4D48">
              <w:rPr>
                <w:i/>
              </w:rPr>
              <w:t>process undertaken by the MOSH Learning Hub to review the current Strategic Plan.</w:t>
            </w:r>
            <w:r w:rsidR="00BC2043">
              <w:rPr>
                <w:i/>
              </w:rPr>
              <w:t xml:space="preserve"> </w:t>
            </w:r>
            <w:r>
              <w:rPr>
                <w:i/>
              </w:rPr>
              <w:t xml:space="preserve">   </w:t>
            </w:r>
          </w:p>
        </w:tc>
      </w:tr>
    </w:tbl>
    <w:p w:rsidR="00827F89" w:rsidRDefault="00827F8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827F89" w:rsidRPr="00103817" w:rsidRDefault="00827F89" w:rsidP="00827F89">
      <w:pPr>
        <w:pStyle w:val="ListParagraph"/>
        <w:numPr>
          <w:ilvl w:val="0"/>
          <w:numId w:val="1"/>
        </w:numPr>
        <w:jc w:val="both"/>
        <w:rPr>
          <w:b/>
          <w:color w:val="000000"/>
          <w:szCs w:val="24"/>
          <w:lang w:val="en-US"/>
        </w:rPr>
      </w:pPr>
      <w:r w:rsidRPr="00103817">
        <w:rPr>
          <w:b/>
          <w:color w:val="000000"/>
          <w:szCs w:val="24"/>
          <w:lang w:val="en-US"/>
        </w:rPr>
        <w:t xml:space="preserve">Introduction </w:t>
      </w:r>
    </w:p>
    <w:p w:rsidR="003B508C" w:rsidRDefault="00AD4D48" w:rsidP="00827F89">
      <w:pPr>
        <w:jc w:val="both"/>
      </w:pPr>
      <w:r>
        <w:t xml:space="preserve">The current Strategic Plan of the MOSH Learning Hub which was agreed to in November 2011 </w:t>
      </w:r>
      <w:r w:rsidR="00AE7A7F">
        <w:t>has been</w:t>
      </w:r>
      <w:r>
        <w:t xml:space="preserve"> review</w:t>
      </w:r>
      <w:r w:rsidR="00AE7A7F">
        <w:t>ed</w:t>
      </w:r>
      <w:r>
        <w:t xml:space="preserve">. </w:t>
      </w:r>
    </w:p>
    <w:p w:rsidR="003B508C" w:rsidRDefault="003B508C" w:rsidP="00827F89">
      <w:pPr>
        <w:jc w:val="both"/>
      </w:pPr>
    </w:p>
    <w:p w:rsidR="00AD4D48" w:rsidRPr="003B508C" w:rsidRDefault="00AD4D48" w:rsidP="003B508C">
      <w:pPr>
        <w:pStyle w:val="ListParagraph"/>
        <w:numPr>
          <w:ilvl w:val="0"/>
          <w:numId w:val="41"/>
        </w:numPr>
        <w:jc w:val="both"/>
        <w:rPr>
          <w:b/>
        </w:rPr>
      </w:pPr>
      <w:r w:rsidRPr="003B508C">
        <w:rPr>
          <w:b/>
        </w:rPr>
        <w:t>Workshop Outcomes - 14 March 2013</w:t>
      </w:r>
    </w:p>
    <w:p w:rsidR="003B508C" w:rsidRDefault="00AE7A7F" w:rsidP="003B508C">
      <w:pPr>
        <w:jc w:val="both"/>
      </w:pPr>
      <w:r>
        <w:t>A</w:t>
      </w:r>
      <w:r w:rsidR="003B508C">
        <w:t>n initial workshop was held on 14 March 2013 as the first step in the review process.  The delegates on the workshop were members of the Learning Hub secretariat and the MOSH Adoption Team managers. The focus of the review during the workshop was on the following areas:</w:t>
      </w:r>
    </w:p>
    <w:p w:rsidR="00AD4D48" w:rsidRDefault="00AD4D48" w:rsidP="003B508C">
      <w:pPr>
        <w:pStyle w:val="ListParagraph"/>
        <w:numPr>
          <w:ilvl w:val="0"/>
          <w:numId w:val="42"/>
        </w:numPr>
        <w:jc w:val="both"/>
      </w:pPr>
      <w:r>
        <w:t>Conducted a SWOT analysis</w:t>
      </w:r>
    </w:p>
    <w:p w:rsidR="00AD4D48" w:rsidRDefault="00AD4D48" w:rsidP="003B508C">
      <w:pPr>
        <w:pStyle w:val="ListParagraph"/>
        <w:numPr>
          <w:ilvl w:val="0"/>
          <w:numId w:val="42"/>
        </w:numPr>
        <w:jc w:val="both"/>
      </w:pPr>
      <w:r>
        <w:t>Reviewed and reaffirmed the Vision</w:t>
      </w:r>
    </w:p>
    <w:p w:rsidR="00AD4D48" w:rsidRDefault="00AD4D48" w:rsidP="003B508C">
      <w:pPr>
        <w:pStyle w:val="ListParagraph"/>
        <w:numPr>
          <w:ilvl w:val="0"/>
          <w:numId w:val="42"/>
        </w:numPr>
        <w:jc w:val="both"/>
      </w:pPr>
      <w:r>
        <w:t>Reviewed and clari</w:t>
      </w:r>
      <w:r w:rsidR="003B508C">
        <w:t xml:space="preserve">fied the </w:t>
      </w:r>
      <w:r>
        <w:t>Mission</w:t>
      </w:r>
    </w:p>
    <w:p w:rsidR="00AD4D48" w:rsidRDefault="00AD4D48" w:rsidP="003B508C">
      <w:pPr>
        <w:pStyle w:val="ListParagraph"/>
        <w:numPr>
          <w:ilvl w:val="0"/>
          <w:numId w:val="42"/>
        </w:numPr>
        <w:jc w:val="both"/>
      </w:pPr>
      <w:r>
        <w:t>Reviewed the Values</w:t>
      </w:r>
    </w:p>
    <w:p w:rsidR="00AD4D48" w:rsidRDefault="00AD4D48" w:rsidP="003B508C">
      <w:pPr>
        <w:pStyle w:val="ListParagraph"/>
        <w:numPr>
          <w:ilvl w:val="0"/>
          <w:numId w:val="42"/>
        </w:numPr>
        <w:jc w:val="both"/>
      </w:pPr>
      <w:r>
        <w:t>Reviewed and clarified the Visionary Goals and descriptions</w:t>
      </w:r>
    </w:p>
    <w:p w:rsidR="003B508C" w:rsidRDefault="003B508C" w:rsidP="00827F89">
      <w:pPr>
        <w:jc w:val="both"/>
      </w:pPr>
    </w:p>
    <w:p w:rsidR="003B508C" w:rsidRPr="003B508C" w:rsidRDefault="003B508C" w:rsidP="003B508C">
      <w:pPr>
        <w:pStyle w:val="ListParagraph"/>
        <w:numPr>
          <w:ilvl w:val="0"/>
          <w:numId w:val="41"/>
        </w:numPr>
        <w:jc w:val="both"/>
        <w:rPr>
          <w:b/>
        </w:rPr>
      </w:pPr>
      <w:r>
        <w:rPr>
          <w:b/>
        </w:rPr>
        <w:t xml:space="preserve">MOSH Adoption Meeting </w:t>
      </w:r>
      <w:r w:rsidRPr="003B508C">
        <w:rPr>
          <w:b/>
        </w:rPr>
        <w:t xml:space="preserve">Outcomes </w:t>
      </w:r>
      <w:r>
        <w:rPr>
          <w:b/>
        </w:rPr>
        <w:t>–</w:t>
      </w:r>
      <w:r w:rsidRPr="003B508C">
        <w:rPr>
          <w:b/>
        </w:rPr>
        <w:t xml:space="preserve"> </w:t>
      </w:r>
      <w:r>
        <w:rPr>
          <w:b/>
        </w:rPr>
        <w:t>16 April</w:t>
      </w:r>
      <w:r w:rsidRPr="003B508C">
        <w:rPr>
          <w:b/>
        </w:rPr>
        <w:t xml:space="preserve"> 2013</w:t>
      </w:r>
    </w:p>
    <w:p w:rsidR="003B508C" w:rsidRDefault="003B508C" w:rsidP="00827F89">
      <w:pPr>
        <w:jc w:val="both"/>
      </w:pPr>
    </w:p>
    <w:p w:rsidR="003B508C" w:rsidRDefault="003B508C" w:rsidP="003B508C">
      <w:pPr>
        <w:jc w:val="both"/>
      </w:pPr>
      <w:r>
        <w:t>The MOSH Adoption Team meeting was used as the second attempt into finalizing the review.   The delegates on this meeting were members of the Learning Hub secretariat and the MOSH Adoption Team managers. The focus of the review during this meeting was on the following areas:</w:t>
      </w:r>
    </w:p>
    <w:p w:rsidR="003B508C" w:rsidRDefault="003B508C" w:rsidP="003B508C">
      <w:pPr>
        <w:pStyle w:val="ListParagraph"/>
        <w:numPr>
          <w:ilvl w:val="0"/>
          <w:numId w:val="43"/>
        </w:numPr>
        <w:jc w:val="both"/>
      </w:pPr>
      <w:r>
        <w:t xml:space="preserve">Reviewed and clarified the Strategic Objectives and respective Action Plans for Visionary Goal 2: Expert capacity </w:t>
      </w:r>
      <w:r w:rsidR="00721964">
        <w:t>and infrastructure &amp; Visionary Goal 3: People Centred Process</w:t>
      </w:r>
      <w:r w:rsidR="0049671F">
        <w:t>.</w:t>
      </w:r>
    </w:p>
    <w:p w:rsidR="00827F89" w:rsidRDefault="00827F89" w:rsidP="00827F89">
      <w:pPr>
        <w:jc w:val="both"/>
      </w:pPr>
    </w:p>
    <w:p w:rsidR="00827F89" w:rsidRPr="001B092D" w:rsidRDefault="00AE7A7F" w:rsidP="00827F89">
      <w:pPr>
        <w:pStyle w:val="ListParagraph"/>
        <w:numPr>
          <w:ilvl w:val="0"/>
          <w:numId w:val="1"/>
        </w:numPr>
        <w:jc w:val="both"/>
        <w:rPr>
          <w:b/>
        </w:rPr>
      </w:pPr>
      <w:r>
        <w:rPr>
          <w:b/>
        </w:rPr>
        <w:t>Learning Hub Strategic Communication Plan Workshop Outcomes – 31 May 2013</w:t>
      </w:r>
    </w:p>
    <w:p w:rsidR="00286341" w:rsidRDefault="00286341" w:rsidP="006D08D7">
      <w:pPr>
        <w:jc w:val="both"/>
      </w:pPr>
    </w:p>
    <w:p w:rsidR="00EE0328" w:rsidRDefault="00AE7A7F" w:rsidP="006D08D7">
      <w:pPr>
        <w:jc w:val="both"/>
      </w:pPr>
      <w:r>
        <w:t>I</w:t>
      </w:r>
      <w:r w:rsidR="003B508C">
        <w:t>n th</w:t>
      </w:r>
      <w:r>
        <w:t xml:space="preserve">is </w:t>
      </w:r>
      <w:r w:rsidR="00EE0328">
        <w:t xml:space="preserve">session </w:t>
      </w:r>
      <w:r>
        <w:t>the Strategic</w:t>
      </w:r>
      <w:r w:rsidR="001578F6">
        <w:t xml:space="preserve"> o</w:t>
      </w:r>
      <w:r w:rsidR="003B508C">
        <w:t>bjectives</w:t>
      </w:r>
      <w:r w:rsidR="0049671F">
        <w:t xml:space="preserve"> and action plans</w:t>
      </w:r>
      <w:r w:rsidR="003B508C">
        <w:t xml:space="preserve"> for Visionary Goal 1: Industry Acceptance</w:t>
      </w:r>
      <w:r>
        <w:t xml:space="preserve"> were reviewed and clarified</w:t>
      </w:r>
      <w:r w:rsidR="00EE0328">
        <w:t xml:space="preserve">; </w:t>
      </w:r>
      <w:r w:rsidR="0049671F">
        <w:t xml:space="preserve">alignment with </w:t>
      </w:r>
      <w:r w:rsidR="00EE0328">
        <w:t>the MOSH Task Force workshop outcomes</w:t>
      </w:r>
      <w:r>
        <w:t xml:space="preserve"> was checked</w:t>
      </w:r>
      <w:r w:rsidR="00EE0328">
        <w:t xml:space="preserve">; </w:t>
      </w:r>
      <w:r w:rsidR="0049671F">
        <w:t>responsibilities and timelines to all the action plans</w:t>
      </w:r>
      <w:r>
        <w:t xml:space="preserve"> were assigned. The reviewed Strategic Plan will be </w:t>
      </w:r>
      <w:r w:rsidR="00EE0328">
        <w:t>table</w:t>
      </w:r>
      <w:r>
        <w:t>d at</w:t>
      </w:r>
      <w:r w:rsidR="00EE0328">
        <w:t xml:space="preserve"> the next MOSH Task Force meeting in June 2013. </w:t>
      </w:r>
    </w:p>
    <w:p w:rsidR="003B508C" w:rsidRDefault="003B508C" w:rsidP="006D08D7">
      <w:pPr>
        <w:jc w:val="both"/>
      </w:pPr>
    </w:p>
    <w:p w:rsidR="00F14BB9" w:rsidRPr="00BB3A92" w:rsidRDefault="00F14BB9" w:rsidP="00F14BB9">
      <w:pPr>
        <w:spacing w:before="100" w:beforeAutospacing="1" w:after="100" w:afterAutospacing="1"/>
        <w:rPr>
          <w:highlight w:val="cyan"/>
          <w:lang w:val="en-ZA"/>
        </w:rPr>
      </w:pPr>
      <w:r w:rsidRPr="00BB3A92">
        <w:rPr>
          <w:highlight w:val="cyan"/>
          <w:lang w:val="en-ZA"/>
        </w:rPr>
        <w:t xml:space="preserve">In thinking about the difficulties we have experienced in getting buy-in to the M&amp;E Framework, it seems to me that there might be merit in restructuring the framework into more scorecards than is </w:t>
      </w:r>
      <w:r w:rsidRPr="00BB3A92">
        <w:rPr>
          <w:highlight w:val="cyan"/>
          <w:lang w:val="en-ZA"/>
        </w:rPr>
        <w:lastRenderedPageBreak/>
        <w:t xml:space="preserve">currently the case. When Andre gave his presentation the other day, it was clear to me that the only scorecard that was of interest to him was the Leading Practice Scorecard (the so-called Adoption Monitoring Sheet). Given that the FOG team is busy only with facilitating widespread adoption of their three leading practices, this was actually appropriate and hardly surprising. It now seems to me that the Adoption Teams need a scorecard that deals “only” with their current work focus. Indicators related to other activities serve only to encumber and distract them. Accordingly, it seems to me that there would be merit in adjusting the M&amp;E Framework to comprise of the following scorecards: </w:t>
      </w:r>
    </w:p>
    <w:p w:rsidR="00F14BB9" w:rsidRPr="00BB3A92" w:rsidRDefault="00F14BB9" w:rsidP="00F14BB9">
      <w:pPr>
        <w:spacing w:before="120"/>
        <w:ind w:left="907" w:hanging="357"/>
        <w:rPr>
          <w:highlight w:val="cyan"/>
          <w:lang w:val="en-ZA"/>
        </w:rPr>
      </w:pPr>
      <w:r w:rsidRPr="00BB3A92">
        <w:rPr>
          <w:highlight w:val="cyan"/>
          <w:lang w:val="en-ZA"/>
        </w:rPr>
        <w:t>1.</w:t>
      </w:r>
      <w:r w:rsidRPr="00BB3A92">
        <w:rPr>
          <w:sz w:val="14"/>
          <w:szCs w:val="14"/>
          <w:highlight w:val="cyan"/>
          <w:lang w:val="en-ZA"/>
        </w:rPr>
        <w:t xml:space="preserve">      </w:t>
      </w:r>
      <w:r w:rsidRPr="00BB3A92">
        <w:rPr>
          <w:highlight w:val="cyan"/>
          <w:lang w:val="en-ZA"/>
        </w:rPr>
        <w:t xml:space="preserve">Selecting and documenting an LP  - </w:t>
      </w:r>
      <w:r w:rsidRPr="00BB3A92">
        <w:rPr>
          <w:color w:val="0070C0"/>
          <w:highlight w:val="cyan"/>
          <w:lang w:val="en-ZA"/>
        </w:rPr>
        <w:t xml:space="preserve">Indicators T4 to T94a of the latest team scorecard for a LP …. </w:t>
      </w:r>
      <w:r w:rsidRPr="00BB3A92">
        <w:rPr>
          <w:color w:val="FF0000"/>
          <w:highlight w:val="cyan"/>
          <w:lang w:val="en-ZA"/>
        </w:rPr>
        <w:t xml:space="preserve">The early stages of the adoption process </w:t>
      </w:r>
    </w:p>
    <w:p w:rsidR="00F14BB9" w:rsidRPr="00BB3A92" w:rsidRDefault="00F14BB9" w:rsidP="00F14BB9">
      <w:pPr>
        <w:spacing w:before="120"/>
        <w:ind w:left="907" w:hanging="357"/>
        <w:rPr>
          <w:highlight w:val="cyan"/>
          <w:lang w:val="en-ZA"/>
        </w:rPr>
      </w:pPr>
      <w:r w:rsidRPr="00BB3A92">
        <w:rPr>
          <w:highlight w:val="cyan"/>
          <w:lang w:val="en-ZA"/>
        </w:rPr>
        <w:t>2.</w:t>
      </w:r>
      <w:r w:rsidRPr="00BB3A92">
        <w:rPr>
          <w:sz w:val="14"/>
          <w:szCs w:val="14"/>
          <w:highlight w:val="cyan"/>
          <w:lang w:val="en-ZA"/>
        </w:rPr>
        <w:t xml:space="preserve">      </w:t>
      </w:r>
      <w:r w:rsidRPr="00BB3A92">
        <w:rPr>
          <w:highlight w:val="cyan"/>
          <w:lang w:val="en-ZA"/>
        </w:rPr>
        <w:t xml:space="preserve">Monitoring industry wide adoption of an LP – </w:t>
      </w:r>
      <w:r w:rsidRPr="00BB3A92">
        <w:rPr>
          <w:color w:val="0070C0"/>
          <w:highlight w:val="cyan"/>
          <w:lang w:val="en-ZA"/>
        </w:rPr>
        <w:t xml:space="preserve">as is, the LP scorecard (perhaps with a few minor updates)…… </w:t>
      </w:r>
      <w:r w:rsidRPr="00BB3A92">
        <w:rPr>
          <w:color w:val="FF0000"/>
          <w:highlight w:val="cyan"/>
          <w:lang w:val="en-ZA"/>
        </w:rPr>
        <w:t xml:space="preserve">The process of facilitating widespread adoption after establishing the COPA </w:t>
      </w:r>
    </w:p>
    <w:p w:rsidR="00F14BB9" w:rsidRPr="00BB3A92" w:rsidRDefault="00F14BB9" w:rsidP="00F14BB9">
      <w:pPr>
        <w:spacing w:before="120"/>
        <w:ind w:left="907" w:hanging="357"/>
        <w:rPr>
          <w:highlight w:val="cyan"/>
          <w:lang w:val="en-ZA"/>
        </w:rPr>
      </w:pPr>
      <w:r w:rsidRPr="00BB3A92">
        <w:rPr>
          <w:highlight w:val="cyan"/>
          <w:lang w:val="en-ZA"/>
        </w:rPr>
        <w:t>3.</w:t>
      </w:r>
      <w:r w:rsidRPr="00BB3A92">
        <w:rPr>
          <w:sz w:val="14"/>
          <w:szCs w:val="14"/>
          <w:highlight w:val="cyan"/>
          <w:lang w:val="en-ZA"/>
        </w:rPr>
        <w:t xml:space="preserve">      </w:t>
      </w:r>
      <w:r w:rsidRPr="00BB3A92">
        <w:rPr>
          <w:highlight w:val="cyan"/>
          <w:lang w:val="en-ZA"/>
        </w:rPr>
        <w:t xml:space="preserve">Assessing and documenting an SLP – </w:t>
      </w:r>
      <w:r w:rsidRPr="00BB3A92">
        <w:rPr>
          <w:color w:val="0070C0"/>
          <w:highlight w:val="cyan"/>
          <w:lang w:val="en-ZA"/>
        </w:rPr>
        <w:t xml:space="preserve">as is, the team scorecard for an SLP…… </w:t>
      </w:r>
      <w:r w:rsidRPr="00BB3A92">
        <w:rPr>
          <w:color w:val="FF0000"/>
          <w:highlight w:val="cyan"/>
          <w:lang w:val="en-ZA"/>
        </w:rPr>
        <w:t>The early stages of the SLP process</w:t>
      </w:r>
    </w:p>
    <w:p w:rsidR="00F14BB9" w:rsidRPr="00BB3A92" w:rsidRDefault="00F14BB9" w:rsidP="00F14BB9">
      <w:pPr>
        <w:spacing w:before="120"/>
        <w:ind w:left="907" w:hanging="357"/>
        <w:rPr>
          <w:highlight w:val="cyan"/>
          <w:lang w:val="en-ZA"/>
        </w:rPr>
      </w:pPr>
      <w:r w:rsidRPr="00BB3A92">
        <w:rPr>
          <w:highlight w:val="cyan"/>
          <w:lang w:val="en-ZA"/>
        </w:rPr>
        <w:t>4.</w:t>
      </w:r>
      <w:r w:rsidRPr="00BB3A92">
        <w:rPr>
          <w:sz w:val="14"/>
          <w:szCs w:val="14"/>
          <w:highlight w:val="cyan"/>
          <w:lang w:val="en-ZA"/>
        </w:rPr>
        <w:t xml:space="preserve">      </w:t>
      </w:r>
      <w:r w:rsidRPr="00BB3A92">
        <w:rPr>
          <w:highlight w:val="cyan"/>
          <w:lang w:val="en-ZA"/>
        </w:rPr>
        <w:t xml:space="preserve">Monitoring adoption of an SLP  - </w:t>
      </w:r>
      <w:r w:rsidRPr="00BB3A92">
        <w:rPr>
          <w:color w:val="0070C0"/>
          <w:highlight w:val="cyan"/>
          <w:lang w:val="en-ZA"/>
        </w:rPr>
        <w:t xml:space="preserve">as is, the SLP scorecard…… </w:t>
      </w:r>
      <w:r w:rsidRPr="00BB3A92">
        <w:rPr>
          <w:color w:val="FF0000"/>
          <w:highlight w:val="cyan"/>
          <w:lang w:val="en-ZA"/>
        </w:rPr>
        <w:t>The step of monitoring uptake of the SLP after the briefing workshop</w:t>
      </w:r>
    </w:p>
    <w:p w:rsidR="00F14BB9" w:rsidRPr="00BB3A92" w:rsidRDefault="00F14BB9" w:rsidP="00F14BB9">
      <w:pPr>
        <w:spacing w:before="120"/>
        <w:ind w:left="907" w:hanging="357"/>
        <w:rPr>
          <w:highlight w:val="cyan"/>
          <w:lang w:val="en-ZA"/>
        </w:rPr>
      </w:pPr>
      <w:r w:rsidRPr="00BB3A92">
        <w:rPr>
          <w:highlight w:val="cyan"/>
          <w:lang w:val="en-ZA"/>
        </w:rPr>
        <w:t>5.</w:t>
      </w:r>
      <w:r w:rsidRPr="00BB3A92">
        <w:rPr>
          <w:sz w:val="14"/>
          <w:szCs w:val="14"/>
          <w:highlight w:val="cyan"/>
          <w:lang w:val="en-ZA"/>
        </w:rPr>
        <w:t xml:space="preserve">      </w:t>
      </w:r>
      <w:r w:rsidRPr="00BB3A92">
        <w:rPr>
          <w:highlight w:val="cyan"/>
          <w:lang w:val="en-ZA"/>
        </w:rPr>
        <w:t xml:space="preserve">Industry benefits to date per risk (team) area – </w:t>
      </w:r>
      <w:r w:rsidRPr="00BB3A92">
        <w:rPr>
          <w:color w:val="0070C0"/>
          <w:highlight w:val="cyan"/>
          <w:lang w:val="en-ZA"/>
        </w:rPr>
        <w:t xml:space="preserve">new, based on a selection of the indicators that were in earlier versions of the team scorecard for a LP…… </w:t>
      </w:r>
      <w:r w:rsidRPr="00BB3A92">
        <w:rPr>
          <w:color w:val="FF0000"/>
          <w:highlight w:val="cyan"/>
          <w:lang w:val="en-ZA"/>
        </w:rPr>
        <w:t xml:space="preserve">On-going monitoring of benefits achieved </w:t>
      </w:r>
    </w:p>
    <w:p w:rsidR="00F14BB9" w:rsidRPr="00BB3A92" w:rsidRDefault="00F14BB9" w:rsidP="00F14BB9">
      <w:pPr>
        <w:spacing w:before="120"/>
        <w:ind w:left="912" w:hanging="360"/>
        <w:rPr>
          <w:highlight w:val="cyan"/>
          <w:lang w:val="en-ZA"/>
        </w:rPr>
      </w:pPr>
      <w:r w:rsidRPr="00BB3A92">
        <w:rPr>
          <w:highlight w:val="cyan"/>
          <w:lang w:val="en-ZA"/>
        </w:rPr>
        <w:t>6.</w:t>
      </w:r>
      <w:r w:rsidRPr="00BB3A92">
        <w:rPr>
          <w:sz w:val="14"/>
          <w:szCs w:val="14"/>
          <w:highlight w:val="cyan"/>
          <w:lang w:val="en-ZA"/>
        </w:rPr>
        <w:t xml:space="preserve">      </w:t>
      </w:r>
      <w:r w:rsidRPr="00BB3A92">
        <w:rPr>
          <w:highlight w:val="cyan"/>
          <w:lang w:val="en-ZA"/>
        </w:rPr>
        <w:t xml:space="preserve">Learning Hub projects scorecard (strategic and other collective / secretariat projects) – </w:t>
      </w:r>
      <w:r w:rsidRPr="00BB3A92">
        <w:rPr>
          <w:color w:val="0070C0"/>
          <w:highlight w:val="cyan"/>
          <w:lang w:val="en-ZA"/>
        </w:rPr>
        <w:t xml:space="preserve">as per Hub scorecard, but noting that it still needs to be reviewed and updated as necessary….. </w:t>
      </w:r>
      <w:r w:rsidRPr="00BB3A92">
        <w:rPr>
          <w:color w:val="FF0000"/>
          <w:highlight w:val="cyan"/>
          <w:lang w:val="en-ZA"/>
        </w:rPr>
        <w:t>Monitoring of other key Hub activities.</w:t>
      </w:r>
    </w:p>
    <w:p w:rsidR="00F14BB9" w:rsidRPr="00BB3A92" w:rsidRDefault="00F14BB9" w:rsidP="00F14BB9">
      <w:pPr>
        <w:spacing w:before="120"/>
        <w:ind w:left="907" w:hanging="357"/>
        <w:rPr>
          <w:highlight w:val="cyan"/>
          <w:lang w:val="en-ZA"/>
        </w:rPr>
      </w:pPr>
      <w:r w:rsidRPr="00BB3A92">
        <w:rPr>
          <w:highlight w:val="cyan"/>
          <w:lang w:val="en-ZA"/>
        </w:rPr>
        <w:t>7.</w:t>
      </w:r>
      <w:r w:rsidRPr="00BB3A92">
        <w:rPr>
          <w:sz w:val="14"/>
          <w:szCs w:val="14"/>
          <w:highlight w:val="cyan"/>
          <w:lang w:val="en-ZA"/>
        </w:rPr>
        <w:t xml:space="preserve">      </w:t>
      </w:r>
      <w:r w:rsidRPr="00BB3A92">
        <w:rPr>
          <w:highlight w:val="cyan"/>
          <w:lang w:val="en-ZA"/>
        </w:rPr>
        <w:t xml:space="preserve">High-level scorecard – </w:t>
      </w:r>
      <w:r w:rsidRPr="00BB3A92">
        <w:rPr>
          <w:color w:val="0070C0"/>
          <w:highlight w:val="cyan"/>
          <w:lang w:val="en-ZA"/>
        </w:rPr>
        <w:t xml:space="preserve">essentially as is, but reviewed and updated as necessary….. </w:t>
      </w:r>
      <w:r w:rsidRPr="00BB3A92">
        <w:rPr>
          <w:color w:val="FF0000"/>
          <w:highlight w:val="cyan"/>
          <w:lang w:val="en-ZA"/>
        </w:rPr>
        <w:t>Periodic reporting to key high level stakeholders</w:t>
      </w:r>
    </w:p>
    <w:p w:rsidR="00F14BB9" w:rsidRPr="00BB3A92" w:rsidRDefault="00F14BB9" w:rsidP="00F14BB9">
      <w:pPr>
        <w:spacing w:before="120"/>
        <w:ind w:left="907"/>
        <w:rPr>
          <w:highlight w:val="cyan"/>
          <w:lang w:val="en-ZA"/>
        </w:rPr>
      </w:pPr>
    </w:p>
    <w:p w:rsidR="00F14BB9" w:rsidRPr="00BB3A92" w:rsidRDefault="00F14BB9" w:rsidP="00F14BB9">
      <w:pPr>
        <w:spacing w:before="100" w:beforeAutospacing="1" w:after="100" w:afterAutospacing="1"/>
        <w:rPr>
          <w:lang w:val="en-ZA"/>
        </w:rPr>
      </w:pPr>
      <w:r w:rsidRPr="00BB3A92">
        <w:rPr>
          <w:highlight w:val="cyan"/>
          <w:lang w:val="en-ZA"/>
        </w:rPr>
        <w:t>This relatively minor adjustment to the substance of the M&amp;E Framework that has already been put together may not seem much, but I think that it could be quite important given the wide variation in what the teams are currently doing. Rather than each team completing a more generally applicable scorecard, it now seems that it might be more effective for each team to use the scorecard more directly applicable to what they are actually doing at the time of reporting. From a Hub management and oversight point of view this may have some disadvantages, but, on balance, I think that restructuring the Framework in this way is likely to be beneficial.  (The Team datasheet could still be provided to the adoption teams as a planning aid, but not for</w:t>
      </w:r>
      <w:r w:rsidRPr="00BB3A92">
        <w:rPr>
          <w:lang w:val="en-ZA"/>
        </w:rPr>
        <w:t xml:space="preserve"> reporting purposes.)  I have discussed the above with Lettie, who in general supports the proposed restructuring.  </w:t>
      </w:r>
    </w:p>
    <w:p w:rsidR="00F14BB9" w:rsidRDefault="00F14BB9" w:rsidP="00F14BB9"/>
    <w:p w:rsidR="00CE1C28" w:rsidRDefault="00CE1C28" w:rsidP="006D08D7">
      <w:pPr>
        <w:jc w:val="both"/>
      </w:pPr>
    </w:p>
    <w:sectPr w:rsidR="00CE1C28"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711" w:rsidRDefault="00495711">
      <w:r>
        <w:separator/>
      </w:r>
    </w:p>
  </w:endnote>
  <w:endnote w:type="continuationSeparator" w:id="1">
    <w:p w:rsidR="00495711" w:rsidRDefault="004957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8"/>
      <w:docPartObj>
        <w:docPartGallery w:val="Page Numbers (Bottom of Page)"/>
        <w:docPartUnique/>
      </w:docPartObj>
    </w:sdtPr>
    <w:sdtContent>
      <w:p w:rsidR="0049671F" w:rsidRDefault="00BF725E">
        <w:pPr>
          <w:pStyle w:val="Footer"/>
          <w:jc w:val="right"/>
        </w:pPr>
        <w:fldSimple w:instr=" PAGE   \* MERGEFORMAT ">
          <w:r w:rsidR="00F14BB9">
            <w:rPr>
              <w:noProof/>
            </w:rPr>
            <w:t>2</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9"/>
      <w:docPartObj>
        <w:docPartGallery w:val="Page Numbers (Bottom of Page)"/>
        <w:docPartUnique/>
      </w:docPartObj>
    </w:sdtPr>
    <w:sdtContent>
      <w:p w:rsidR="0049671F" w:rsidRDefault="00BF725E">
        <w:pPr>
          <w:pStyle w:val="Footer"/>
          <w:jc w:val="right"/>
        </w:pPr>
        <w:fldSimple w:instr=" PAGE   \* MERGEFORMAT ">
          <w:r w:rsidR="00F14BB9">
            <w:rPr>
              <w:noProof/>
            </w:rPr>
            <w:t>1</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711" w:rsidRDefault="00495711">
      <w:r>
        <w:separator/>
      </w:r>
    </w:p>
  </w:footnote>
  <w:footnote w:type="continuationSeparator" w:id="1">
    <w:p w:rsidR="00495711" w:rsidRDefault="004957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9F4"/>
    <w:multiLevelType w:val="hybridMultilevel"/>
    <w:tmpl w:val="BA747EC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8B667CF"/>
    <w:multiLevelType w:val="hybridMultilevel"/>
    <w:tmpl w:val="71DC85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8BE0972"/>
    <w:multiLevelType w:val="hybridMultilevel"/>
    <w:tmpl w:val="0982FD7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BC94172"/>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C90196D"/>
    <w:multiLevelType w:val="hybridMultilevel"/>
    <w:tmpl w:val="4CA01D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E5530"/>
    <w:multiLevelType w:val="hybridMultilevel"/>
    <w:tmpl w:val="D39C95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67A6C64"/>
    <w:multiLevelType w:val="hybridMultilevel"/>
    <w:tmpl w:val="04A6AE4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73B58AC"/>
    <w:multiLevelType w:val="hybridMultilevel"/>
    <w:tmpl w:val="1EF4EAE8"/>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8FF190B"/>
    <w:multiLevelType w:val="hybridMultilevel"/>
    <w:tmpl w:val="FBB6FC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F2331F0"/>
    <w:multiLevelType w:val="hybridMultilevel"/>
    <w:tmpl w:val="FF62F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6E37A8C"/>
    <w:multiLevelType w:val="hybridMultilevel"/>
    <w:tmpl w:val="546C16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8D82E00"/>
    <w:multiLevelType w:val="hybridMultilevel"/>
    <w:tmpl w:val="F9DE3A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9612041"/>
    <w:multiLevelType w:val="hybridMultilevel"/>
    <w:tmpl w:val="0BB2F65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97D6216"/>
    <w:multiLevelType w:val="hybridMultilevel"/>
    <w:tmpl w:val="42288738"/>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A442DC5"/>
    <w:multiLevelType w:val="hybridMultilevel"/>
    <w:tmpl w:val="71DC85D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D043664"/>
    <w:multiLevelType w:val="hybridMultilevel"/>
    <w:tmpl w:val="C088A9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DDA44BA"/>
    <w:multiLevelType w:val="hybridMultilevel"/>
    <w:tmpl w:val="86B2F10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0F907DC"/>
    <w:multiLevelType w:val="hybridMultilevel"/>
    <w:tmpl w:val="81E6D4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1BB7E00"/>
    <w:multiLevelType w:val="hybridMultilevel"/>
    <w:tmpl w:val="59CC5F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5DD2F08"/>
    <w:multiLevelType w:val="hybridMultilevel"/>
    <w:tmpl w:val="291EEF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78945A9"/>
    <w:multiLevelType w:val="hybridMultilevel"/>
    <w:tmpl w:val="3B440BC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319566B"/>
    <w:multiLevelType w:val="hybridMultilevel"/>
    <w:tmpl w:val="FE3AAD9A"/>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C452906"/>
    <w:multiLevelType w:val="hybridMultilevel"/>
    <w:tmpl w:val="2B0847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EED1CA0"/>
    <w:multiLevelType w:val="hybridMultilevel"/>
    <w:tmpl w:val="96DCF8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2054639"/>
    <w:multiLevelType w:val="hybridMultilevel"/>
    <w:tmpl w:val="8B06D2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2E86816"/>
    <w:multiLevelType w:val="hybridMultilevel"/>
    <w:tmpl w:val="CD04A8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5D525CA"/>
    <w:multiLevelType w:val="hybridMultilevel"/>
    <w:tmpl w:val="02E8D41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A663D99"/>
    <w:multiLevelType w:val="hybridMultilevel"/>
    <w:tmpl w:val="B40A6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63783880"/>
    <w:multiLevelType w:val="hybridMultilevel"/>
    <w:tmpl w:val="38AC7E44"/>
    <w:lvl w:ilvl="0" w:tplc="7382B7FE">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nsid w:val="640153CC"/>
    <w:multiLevelType w:val="hybridMultilevel"/>
    <w:tmpl w:val="0E58894E"/>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65CE5AD9"/>
    <w:multiLevelType w:val="hybridMultilevel"/>
    <w:tmpl w:val="14F6649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AE642F1"/>
    <w:multiLevelType w:val="hybridMultilevel"/>
    <w:tmpl w:val="B3CE52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BA57300"/>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DFE69E7"/>
    <w:multiLevelType w:val="hybridMultilevel"/>
    <w:tmpl w:val="1C5AE7F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FDA4F97"/>
    <w:multiLevelType w:val="hybridMultilevel"/>
    <w:tmpl w:val="429001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73E30946"/>
    <w:multiLevelType w:val="hybridMultilevel"/>
    <w:tmpl w:val="FE3A925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73EB5D2D"/>
    <w:multiLevelType w:val="hybridMultilevel"/>
    <w:tmpl w:val="B0B0CCD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5B029D8"/>
    <w:multiLevelType w:val="hybridMultilevel"/>
    <w:tmpl w:val="177AE9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C3B3AE6"/>
    <w:multiLevelType w:val="hybridMultilevel"/>
    <w:tmpl w:val="9828AD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D6B3C1A"/>
    <w:multiLevelType w:val="hybridMultilevel"/>
    <w:tmpl w:val="DCA4FA4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7D7E1BED"/>
    <w:multiLevelType w:val="hybridMultilevel"/>
    <w:tmpl w:val="10B43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DB14293"/>
    <w:multiLevelType w:val="hybridMultilevel"/>
    <w:tmpl w:val="9CD4FCA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6"/>
  </w:num>
  <w:num w:numId="3">
    <w:abstractNumId w:val="34"/>
  </w:num>
  <w:num w:numId="4">
    <w:abstractNumId w:val="39"/>
  </w:num>
  <w:num w:numId="5">
    <w:abstractNumId w:val="28"/>
  </w:num>
  <w:num w:numId="6">
    <w:abstractNumId w:val="18"/>
  </w:num>
  <w:num w:numId="7">
    <w:abstractNumId w:val="41"/>
  </w:num>
  <w:num w:numId="8">
    <w:abstractNumId w:val="9"/>
  </w:num>
  <w:num w:numId="9">
    <w:abstractNumId w:val="13"/>
  </w:num>
  <w:num w:numId="10">
    <w:abstractNumId w:val="17"/>
  </w:num>
  <w:num w:numId="11">
    <w:abstractNumId w:val="30"/>
  </w:num>
  <w:num w:numId="12">
    <w:abstractNumId w:val="11"/>
  </w:num>
  <w:num w:numId="13">
    <w:abstractNumId w:val="22"/>
  </w:num>
  <w:num w:numId="14">
    <w:abstractNumId w:val="10"/>
  </w:num>
  <w:num w:numId="15">
    <w:abstractNumId w:val="35"/>
  </w:num>
  <w:num w:numId="16">
    <w:abstractNumId w:val="40"/>
  </w:num>
  <w:num w:numId="17">
    <w:abstractNumId w:val="31"/>
  </w:num>
  <w:num w:numId="18">
    <w:abstractNumId w:val="42"/>
  </w:num>
  <w:num w:numId="19">
    <w:abstractNumId w:val="0"/>
  </w:num>
  <w:num w:numId="20">
    <w:abstractNumId w:val="14"/>
  </w:num>
  <w:num w:numId="21">
    <w:abstractNumId w:val="4"/>
  </w:num>
  <w:num w:numId="22">
    <w:abstractNumId w:val="27"/>
  </w:num>
  <w:num w:numId="23">
    <w:abstractNumId w:val="1"/>
  </w:num>
  <w:num w:numId="24">
    <w:abstractNumId w:val="2"/>
  </w:num>
  <w:num w:numId="25">
    <w:abstractNumId w:val="37"/>
  </w:num>
  <w:num w:numId="26">
    <w:abstractNumId w:val="20"/>
  </w:num>
  <w:num w:numId="27">
    <w:abstractNumId w:val="32"/>
  </w:num>
  <w:num w:numId="28">
    <w:abstractNumId w:val="38"/>
  </w:num>
  <w:num w:numId="29">
    <w:abstractNumId w:val="25"/>
  </w:num>
  <w:num w:numId="30">
    <w:abstractNumId w:val="16"/>
  </w:num>
  <w:num w:numId="31">
    <w:abstractNumId w:val="26"/>
  </w:num>
  <w:num w:numId="32">
    <w:abstractNumId w:val="36"/>
  </w:num>
  <w:num w:numId="33">
    <w:abstractNumId w:val="8"/>
  </w:num>
  <w:num w:numId="34">
    <w:abstractNumId w:val="24"/>
  </w:num>
  <w:num w:numId="35">
    <w:abstractNumId w:val="21"/>
  </w:num>
  <w:num w:numId="36">
    <w:abstractNumId w:val="23"/>
  </w:num>
  <w:num w:numId="37">
    <w:abstractNumId w:val="15"/>
  </w:num>
  <w:num w:numId="38">
    <w:abstractNumId w:val="12"/>
  </w:num>
  <w:num w:numId="39">
    <w:abstractNumId w:val="19"/>
  </w:num>
  <w:num w:numId="40">
    <w:abstractNumId w:val="7"/>
  </w:num>
  <w:num w:numId="41">
    <w:abstractNumId w:val="29"/>
  </w:num>
  <w:num w:numId="42">
    <w:abstractNumId w:val="33"/>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201E5"/>
    <w:rsid w:val="000229DB"/>
    <w:rsid w:val="00026247"/>
    <w:rsid w:val="000363A6"/>
    <w:rsid w:val="000574CF"/>
    <w:rsid w:val="00070C8E"/>
    <w:rsid w:val="00085E88"/>
    <w:rsid w:val="00097CD6"/>
    <w:rsid w:val="000B7A65"/>
    <w:rsid w:val="000D2B4C"/>
    <w:rsid w:val="000E02B6"/>
    <w:rsid w:val="000E34AB"/>
    <w:rsid w:val="0011756A"/>
    <w:rsid w:val="00147965"/>
    <w:rsid w:val="001578F6"/>
    <w:rsid w:val="00166C99"/>
    <w:rsid w:val="001759DB"/>
    <w:rsid w:val="001B15E6"/>
    <w:rsid w:val="001F2867"/>
    <w:rsid w:val="00200DC7"/>
    <w:rsid w:val="00202DDC"/>
    <w:rsid w:val="00244067"/>
    <w:rsid w:val="00247247"/>
    <w:rsid w:val="0026512F"/>
    <w:rsid w:val="00286341"/>
    <w:rsid w:val="00290E44"/>
    <w:rsid w:val="002A0CCC"/>
    <w:rsid w:val="002C03AF"/>
    <w:rsid w:val="002C7141"/>
    <w:rsid w:val="002D1BDF"/>
    <w:rsid w:val="002D6FCD"/>
    <w:rsid w:val="002E11D6"/>
    <w:rsid w:val="00305E33"/>
    <w:rsid w:val="00312E61"/>
    <w:rsid w:val="00321BE6"/>
    <w:rsid w:val="00326E7F"/>
    <w:rsid w:val="00367663"/>
    <w:rsid w:val="00374555"/>
    <w:rsid w:val="003B508C"/>
    <w:rsid w:val="003C4075"/>
    <w:rsid w:val="003E3A15"/>
    <w:rsid w:val="003E3C16"/>
    <w:rsid w:val="00427ACA"/>
    <w:rsid w:val="00474F4F"/>
    <w:rsid w:val="00495711"/>
    <w:rsid w:val="0049671F"/>
    <w:rsid w:val="004B2A91"/>
    <w:rsid w:val="004F26B4"/>
    <w:rsid w:val="005102DF"/>
    <w:rsid w:val="005208BB"/>
    <w:rsid w:val="00531E59"/>
    <w:rsid w:val="00536262"/>
    <w:rsid w:val="00540741"/>
    <w:rsid w:val="00557A3F"/>
    <w:rsid w:val="00565D2B"/>
    <w:rsid w:val="00587A1F"/>
    <w:rsid w:val="005D051D"/>
    <w:rsid w:val="00634C0B"/>
    <w:rsid w:val="00647339"/>
    <w:rsid w:val="0065681D"/>
    <w:rsid w:val="006714F5"/>
    <w:rsid w:val="0067214D"/>
    <w:rsid w:val="006871A1"/>
    <w:rsid w:val="0068772B"/>
    <w:rsid w:val="00693CFA"/>
    <w:rsid w:val="006B1FB5"/>
    <w:rsid w:val="006C1862"/>
    <w:rsid w:val="006D08D7"/>
    <w:rsid w:val="006D3382"/>
    <w:rsid w:val="006E6FB8"/>
    <w:rsid w:val="006F0444"/>
    <w:rsid w:val="006F3A63"/>
    <w:rsid w:val="006F61A8"/>
    <w:rsid w:val="0071052C"/>
    <w:rsid w:val="00721964"/>
    <w:rsid w:val="007224C9"/>
    <w:rsid w:val="00723FD9"/>
    <w:rsid w:val="0074317F"/>
    <w:rsid w:val="00770DF0"/>
    <w:rsid w:val="007917F8"/>
    <w:rsid w:val="007A790A"/>
    <w:rsid w:val="007B1B66"/>
    <w:rsid w:val="007E13EF"/>
    <w:rsid w:val="007E4A7A"/>
    <w:rsid w:val="00816BFB"/>
    <w:rsid w:val="0082491C"/>
    <w:rsid w:val="00825E98"/>
    <w:rsid w:val="00827F89"/>
    <w:rsid w:val="00851E11"/>
    <w:rsid w:val="00855156"/>
    <w:rsid w:val="008704B1"/>
    <w:rsid w:val="00880E5F"/>
    <w:rsid w:val="008815FD"/>
    <w:rsid w:val="00896164"/>
    <w:rsid w:val="008B1993"/>
    <w:rsid w:val="008B30F0"/>
    <w:rsid w:val="008D2538"/>
    <w:rsid w:val="008F56EF"/>
    <w:rsid w:val="00907ED8"/>
    <w:rsid w:val="00925290"/>
    <w:rsid w:val="00925CF7"/>
    <w:rsid w:val="009330F5"/>
    <w:rsid w:val="00935729"/>
    <w:rsid w:val="00937174"/>
    <w:rsid w:val="00952E5B"/>
    <w:rsid w:val="00961F23"/>
    <w:rsid w:val="00972360"/>
    <w:rsid w:val="00994429"/>
    <w:rsid w:val="009A76BE"/>
    <w:rsid w:val="009C14BE"/>
    <w:rsid w:val="009D5D6B"/>
    <w:rsid w:val="009E63A0"/>
    <w:rsid w:val="00A039D2"/>
    <w:rsid w:val="00A03CD6"/>
    <w:rsid w:val="00A1647D"/>
    <w:rsid w:val="00A433F5"/>
    <w:rsid w:val="00A526DB"/>
    <w:rsid w:val="00A56A9F"/>
    <w:rsid w:val="00A80936"/>
    <w:rsid w:val="00A96F81"/>
    <w:rsid w:val="00AC68EF"/>
    <w:rsid w:val="00AD2FDB"/>
    <w:rsid w:val="00AD4D48"/>
    <w:rsid w:val="00AD69E8"/>
    <w:rsid w:val="00AE2BE1"/>
    <w:rsid w:val="00AE7A7F"/>
    <w:rsid w:val="00B22FAC"/>
    <w:rsid w:val="00B23F03"/>
    <w:rsid w:val="00B3287A"/>
    <w:rsid w:val="00B36062"/>
    <w:rsid w:val="00B535D0"/>
    <w:rsid w:val="00B83151"/>
    <w:rsid w:val="00BA2B0E"/>
    <w:rsid w:val="00BB44F1"/>
    <w:rsid w:val="00BC2043"/>
    <w:rsid w:val="00BD71F8"/>
    <w:rsid w:val="00BF725E"/>
    <w:rsid w:val="00BF79AF"/>
    <w:rsid w:val="00C1794F"/>
    <w:rsid w:val="00C226FA"/>
    <w:rsid w:val="00C30DB0"/>
    <w:rsid w:val="00C51D14"/>
    <w:rsid w:val="00C6191E"/>
    <w:rsid w:val="00C65764"/>
    <w:rsid w:val="00C718F2"/>
    <w:rsid w:val="00C85335"/>
    <w:rsid w:val="00C91C98"/>
    <w:rsid w:val="00C9438A"/>
    <w:rsid w:val="00CD7ED8"/>
    <w:rsid w:val="00CE1C28"/>
    <w:rsid w:val="00CE3672"/>
    <w:rsid w:val="00CE41C9"/>
    <w:rsid w:val="00CF07DE"/>
    <w:rsid w:val="00CF195B"/>
    <w:rsid w:val="00D06F98"/>
    <w:rsid w:val="00D20267"/>
    <w:rsid w:val="00D20928"/>
    <w:rsid w:val="00D31682"/>
    <w:rsid w:val="00D60D78"/>
    <w:rsid w:val="00D621CB"/>
    <w:rsid w:val="00D72272"/>
    <w:rsid w:val="00D85E3B"/>
    <w:rsid w:val="00D91D79"/>
    <w:rsid w:val="00DA4E67"/>
    <w:rsid w:val="00DB5EAC"/>
    <w:rsid w:val="00DC5701"/>
    <w:rsid w:val="00DE77A1"/>
    <w:rsid w:val="00E025F7"/>
    <w:rsid w:val="00E11BF3"/>
    <w:rsid w:val="00E256AE"/>
    <w:rsid w:val="00E360A2"/>
    <w:rsid w:val="00E41B3E"/>
    <w:rsid w:val="00EA50A6"/>
    <w:rsid w:val="00EB626E"/>
    <w:rsid w:val="00ED2E63"/>
    <w:rsid w:val="00ED7617"/>
    <w:rsid w:val="00EE0328"/>
    <w:rsid w:val="00EF6F8C"/>
    <w:rsid w:val="00F00B56"/>
    <w:rsid w:val="00F0415B"/>
    <w:rsid w:val="00F14BB9"/>
    <w:rsid w:val="00F15A73"/>
    <w:rsid w:val="00F24E0D"/>
    <w:rsid w:val="00F41433"/>
    <w:rsid w:val="00F67A1B"/>
    <w:rsid w:val="00F70C87"/>
    <w:rsid w:val="00FA664B"/>
    <w:rsid w:val="00FC2163"/>
    <w:rsid w:val="00FC2ABB"/>
    <w:rsid w:val="00FC4EBA"/>
    <w:rsid w:val="00FD25E1"/>
    <w:rsid w:val="00FE13A7"/>
    <w:rsid w:val="00FE2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table" w:styleId="TableGrid">
    <w:name w:val="Table Grid"/>
    <w:basedOn w:val="TableNormal"/>
    <w:locked/>
    <w:rsid w:val="00827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7F89"/>
    <w:pPr>
      <w:ind w:left="720"/>
      <w:contextualSpacing/>
    </w:pPr>
    <w:rPr>
      <w:szCs w:val="20"/>
      <w:lang w:val="en-GB"/>
    </w:rPr>
  </w:style>
  <w:style w:type="paragraph" w:styleId="Header">
    <w:name w:val="header"/>
    <w:basedOn w:val="Normal"/>
    <w:link w:val="HeaderChar"/>
    <w:locked/>
    <w:rsid w:val="00B23F03"/>
    <w:pPr>
      <w:tabs>
        <w:tab w:val="center" w:pos="4513"/>
        <w:tab w:val="right" w:pos="9026"/>
      </w:tabs>
    </w:pPr>
  </w:style>
  <w:style w:type="character" w:customStyle="1" w:styleId="HeaderChar">
    <w:name w:val="Header Char"/>
    <w:basedOn w:val="DefaultParagraphFont"/>
    <w:link w:val="Header"/>
    <w:rsid w:val="00B23F03"/>
    <w:rPr>
      <w:sz w:val="24"/>
      <w:szCs w:val="24"/>
    </w:rPr>
  </w:style>
  <w:style w:type="paragraph" w:styleId="Footer">
    <w:name w:val="footer"/>
    <w:basedOn w:val="Normal"/>
    <w:link w:val="FooterChar"/>
    <w:uiPriority w:val="99"/>
    <w:locked/>
    <w:rsid w:val="00B23F03"/>
    <w:pPr>
      <w:tabs>
        <w:tab w:val="center" w:pos="4513"/>
        <w:tab w:val="right" w:pos="9026"/>
      </w:tabs>
    </w:pPr>
  </w:style>
  <w:style w:type="character" w:customStyle="1" w:styleId="FooterChar">
    <w:name w:val="Footer Char"/>
    <w:basedOn w:val="DefaultParagraphFont"/>
    <w:link w:val="Footer"/>
    <w:uiPriority w:val="99"/>
    <w:rsid w:val="00B23F03"/>
    <w:rPr>
      <w:sz w:val="24"/>
      <w:szCs w:val="24"/>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1F9D6-8116-49CF-88EC-C4AABA78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4824</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3</cp:revision>
  <cp:lastPrinted>2013-04-17T15:16:00Z</cp:lastPrinted>
  <dcterms:created xsi:type="dcterms:W3CDTF">2013-06-14T13:49:00Z</dcterms:created>
  <dcterms:modified xsi:type="dcterms:W3CDTF">2013-06-14T13:50:00Z</dcterms:modified>
</cp:coreProperties>
</file>