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A1F" w:rsidRDefault="00E76A1F" w:rsidP="00B3153F">
      <w:pPr>
        <w:spacing w:after="0" w:line="240" w:lineRule="auto"/>
        <w:jc w:val="center"/>
        <w:rPr>
          <w:rFonts w:ascii="Times New Roman" w:hAnsi="Times New Roman" w:cs="Times New Roman"/>
          <w:b/>
          <w:sz w:val="24"/>
          <w:szCs w:val="24"/>
        </w:rPr>
      </w:pPr>
      <w:r w:rsidRPr="00E76A1F">
        <w:rPr>
          <w:rFonts w:ascii="Times New Roman" w:hAnsi="Times New Roman" w:cs="Times New Roman"/>
          <w:b/>
          <w:noProof/>
          <w:sz w:val="24"/>
          <w:szCs w:val="24"/>
          <w:lang w:val="en-US"/>
        </w:rPr>
        <w:drawing>
          <wp:anchor distT="0" distB="0" distL="114300" distR="114300" simplePos="0" relativeHeight="251659264" behindDoc="1" locked="0" layoutInCell="1" allowOverlap="1">
            <wp:simplePos x="0" y="0"/>
            <wp:positionH relativeFrom="column">
              <wp:posOffset>-313459</wp:posOffset>
            </wp:positionH>
            <wp:positionV relativeFrom="paragraph">
              <wp:posOffset>-546265</wp:posOffset>
            </wp:positionV>
            <wp:extent cx="6690508" cy="890649"/>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2"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8" cstate="print"/>
                    <a:stretch>
                      <a:fillRect/>
                    </a:stretch>
                  </pic:blipFill>
                  <pic:spPr>
                    <a:xfrm>
                      <a:off x="0" y="0"/>
                      <a:ext cx="6686550" cy="895350"/>
                    </a:xfrm>
                    <a:prstGeom prst="rect">
                      <a:avLst/>
                    </a:prstGeom>
                  </pic:spPr>
                </pic:pic>
              </a:graphicData>
            </a:graphic>
          </wp:anchor>
        </w:drawing>
      </w:r>
    </w:p>
    <w:p w:rsidR="00E76A1F" w:rsidRDefault="00E76A1F" w:rsidP="00B3153F">
      <w:pPr>
        <w:spacing w:after="0" w:line="240" w:lineRule="auto"/>
        <w:jc w:val="center"/>
        <w:rPr>
          <w:rFonts w:ascii="Times New Roman" w:hAnsi="Times New Roman" w:cs="Times New Roman"/>
          <w:b/>
          <w:sz w:val="24"/>
          <w:szCs w:val="24"/>
        </w:rPr>
      </w:pPr>
    </w:p>
    <w:p w:rsidR="00616490" w:rsidRDefault="00D465EA" w:rsidP="00B31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NOTES OF THE CEO ELMINATION OF FATALITIES TEAM MEETING OF</w:t>
      </w:r>
    </w:p>
    <w:p w:rsidR="00D465EA" w:rsidRDefault="00D465EA" w:rsidP="00B31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21 FEBRUARY 2014 FROM 07:30 UNTIL 10:30 AT </w:t>
      </w:r>
    </w:p>
    <w:p w:rsidR="00D465EA" w:rsidRDefault="00D465EA" w:rsidP="00B315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THE COUNTRY CLUB JOHANNESBURG</w:t>
      </w:r>
    </w:p>
    <w:p w:rsidR="00F74DF2" w:rsidRDefault="00F74DF2" w:rsidP="009E4A5A">
      <w:pPr>
        <w:spacing w:after="0" w:line="240" w:lineRule="auto"/>
        <w:rPr>
          <w:rFonts w:ascii="Times New Roman" w:hAnsi="Times New Roman" w:cs="Times New Roman"/>
          <w:b/>
          <w:sz w:val="24"/>
          <w:szCs w:val="24"/>
        </w:rPr>
      </w:pPr>
    </w:p>
    <w:p w:rsidR="00166FAB" w:rsidRPr="00B3153F" w:rsidRDefault="00166FAB" w:rsidP="00166FAB">
      <w:pPr>
        <w:spacing w:after="0" w:line="240" w:lineRule="auto"/>
        <w:jc w:val="both"/>
        <w:rPr>
          <w:rFonts w:ascii="Times New Roman" w:hAnsi="Times New Roman" w:cs="Times New Roman"/>
          <w:sz w:val="24"/>
          <w:szCs w:val="24"/>
        </w:rPr>
      </w:pPr>
      <w:r w:rsidRPr="00B3153F">
        <w:rPr>
          <w:rFonts w:ascii="Times New Roman" w:hAnsi="Times New Roman" w:cs="Times New Roman"/>
          <w:b/>
          <w:sz w:val="24"/>
          <w:szCs w:val="24"/>
        </w:rPr>
        <w:t>Team members:</w:t>
      </w:r>
      <w:r w:rsidRPr="00B3153F">
        <w:rPr>
          <w:rFonts w:ascii="Times New Roman" w:hAnsi="Times New Roman" w:cs="Times New Roman"/>
          <w:sz w:val="24"/>
          <w:szCs w:val="24"/>
        </w:rPr>
        <w:t xml:space="preserve"> Mr Graha</w:t>
      </w:r>
      <w:r w:rsidR="00555F26">
        <w:rPr>
          <w:rFonts w:ascii="Times New Roman" w:hAnsi="Times New Roman" w:cs="Times New Roman"/>
          <w:sz w:val="24"/>
          <w:szCs w:val="24"/>
        </w:rPr>
        <w:t>m Briggs (Harmony</w:t>
      </w:r>
      <w:r w:rsidR="0093491B">
        <w:rPr>
          <w:rFonts w:ascii="Times New Roman" w:hAnsi="Times New Roman" w:cs="Times New Roman"/>
          <w:sz w:val="24"/>
          <w:szCs w:val="24"/>
        </w:rPr>
        <w:t xml:space="preserve"> and Chairperson</w:t>
      </w:r>
      <w:r w:rsidR="00555F26">
        <w:rPr>
          <w:rFonts w:ascii="Times New Roman" w:hAnsi="Times New Roman" w:cs="Times New Roman"/>
          <w:sz w:val="24"/>
          <w:szCs w:val="24"/>
        </w:rPr>
        <w:t xml:space="preserve">), </w:t>
      </w:r>
      <w:r w:rsidRPr="00B3153F">
        <w:rPr>
          <w:rFonts w:ascii="Times New Roman" w:hAnsi="Times New Roman" w:cs="Times New Roman"/>
          <w:sz w:val="24"/>
          <w:szCs w:val="24"/>
        </w:rPr>
        <w:t>Mr Godfrey Gomwe (Anglo American Thermal Coal), Mr Terence Goodlace (Impala), Mr Chris Griffith (Anglo American Platinum), Mr Murray Houston (Glencore Alloys and Coal), Mr Kgabo Moabelo (Gold Fields on behalf Mr Nick Hol</w:t>
      </w:r>
      <w:r w:rsidR="00555F26">
        <w:rPr>
          <w:rFonts w:ascii="Times New Roman" w:hAnsi="Times New Roman" w:cs="Times New Roman"/>
          <w:sz w:val="24"/>
          <w:szCs w:val="24"/>
        </w:rPr>
        <w:t xml:space="preserve">land), </w:t>
      </w:r>
      <w:r w:rsidR="00304476" w:rsidRPr="00B3153F">
        <w:rPr>
          <w:rFonts w:ascii="Times New Roman" w:hAnsi="Times New Roman" w:cs="Times New Roman"/>
          <w:sz w:val="24"/>
          <w:szCs w:val="24"/>
        </w:rPr>
        <w:t xml:space="preserve">Mr </w:t>
      </w:r>
      <w:r w:rsidR="00304476">
        <w:rPr>
          <w:rFonts w:ascii="Times New Roman" w:hAnsi="Times New Roman" w:cs="Times New Roman"/>
          <w:sz w:val="24"/>
          <w:szCs w:val="24"/>
        </w:rPr>
        <w:t xml:space="preserve">Mark Munroe </w:t>
      </w:r>
      <w:r w:rsidR="00304476" w:rsidRPr="00B3153F">
        <w:rPr>
          <w:rFonts w:ascii="Times New Roman" w:hAnsi="Times New Roman" w:cs="Times New Roman"/>
          <w:sz w:val="24"/>
          <w:szCs w:val="24"/>
        </w:rPr>
        <w:t>(</w:t>
      </w:r>
      <w:r w:rsidR="00304476">
        <w:rPr>
          <w:rFonts w:ascii="Times New Roman" w:hAnsi="Times New Roman" w:cs="Times New Roman"/>
          <w:sz w:val="24"/>
          <w:szCs w:val="24"/>
        </w:rPr>
        <w:t>Lonmin on behalf of Mr Ben Magara</w:t>
      </w:r>
      <w:r w:rsidR="00304476" w:rsidRPr="00B3153F">
        <w:rPr>
          <w:rFonts w:ascii="Times New Roman" w:hAnsi="Times New Roman" w:cs="Times New Roman"/>
          <w:sz w:val="24"/>
          <w:szCs w:val="24"/>
        </w:rPr>
        <w:t>),</w:t>
      </w:r>
      <w:r w:rsidR="00304476" w:rsidRPr="00555F26">
        <w:rPr>
          <w:rFonts w:ascii="Times New Roman" w:hAnsi="Times New Roman" w:cs="Times New Roman"/>
          <w:sz w:val="24"/>
          <w:szCs w:val="24"/>
        </w:rPr>
        <w:t xml:space="preserve"> </w:t>
      </w:r>
      <w:r w:rsidR="00555F26">
        <w:rPr>
          <w:rFonts w:ascii="Times New Roman" w:hAnsi="Times New Roman" w:cs="Times New Roman"/>
          <w:sz w:val="24"/>
          <w:szCs w:val="24"/>
        </w:rPr>
        <w:t>Mr Mike O’Hare (AngloGold Ashanti</w:t>
      </w:r>
      <w:r w:rsidR="00242101">
        <w:rPr>
          <w:rFonts w:ascii="Times New Roman" w:hAnsi="Times New Roman" w:cs="Times New Roman"/>
          <w:sz w:val="24"/>
          <w:szCs w:val="24"/>
        </w:rPr>
        <w:t xml:space="preserve"> on behalf of Mr Srinivasan Venkatakrishnan</w:t>
      </w:r>
      <w:r w:rsidR="00555F26">
        <w:rPr>
          <w:rFonts w:ascii="Times New Roman" w:hAnsi="Times New Roman" w:cs="Times New Roman"/>
          <w:sz w:val="24"/>
          <w:szCs w:val="24"/>
        </w:rPr>
        <w:t xml:space="preserve">), </w:t>
      </w:r>
      <w:r w:rsidR="00304476">
        <w:rPr>
          <w:rFonts w:ascii="Times New Roman" w:hAnsi="Times New Roman" w:cs="Times New Roman"/>
          <w:sz w:val="24"/>
          <w:szCs w:val="24"/>
        </w:rPr>
        <w:t xml:space="preserve">Mr Peter Turner (Sibanye </w:t>
      </w:r>
      <w:r w:rsidR="00B51E00">
        <w:rPr>
          <w:rFonts w:ascii="Times New Roman" w:hAnsi="Times New Roman" w:cs="Times New Roman"/>
          <w:sz w:val="24"/>
          <w:szCs w:val="24"/>
        </w:rPr>
        <w:t xml:space="preserve">on behalf of Mr Neal Froneman), </w:t>
      </w:r>
      <w:r w:rsidR="00555F26">
        <w:rPr>
          <w:rFonts w:ascii="Times New Roman" w:hAnsi="Times New Roman" w:cs="Times New Roman"/>
          <w:sz w:val="24"/>
          <w:szCs w:val="24"/>
        </w:rPr>
        <w:t>Mess</w:t>
      </w:r>
      <w:r w:rsidRPr="00B3153F">
        <w:rPr>
          <w:rFonts w:ascii="Times New Roman" w:hAnsi="Times New Roman" w:cs="Times New Roman"/>
          <w:sz w:val="24"/>
          <w:szCs w:val="24"/>
        </w:rPr>
        <w:t>rs. Bheki Sibiya, Nikisi Lesufi, Sietse van der Woude, Danie van der Merwe</w:t>
      </w:r>
      <w:r w:rsidR="00555F26">
        <w:rPr>
          <w:rFonts w:ascii="Times New Roman" w:hAnsi="Times New Roman" w:cs="Times New Roman"/>
          <w:sz w:val="24"/>
          <w:szCs w:val="24"/>
        </w:rPr>
        <w:t>, Duncan Adams, Chris Legodi</w:t>
      </w:r>
      <w:r w:rsidR="00B901BF">
        <w:rPr>
          <w:rFonts w:ascii="Times New Roman" w:hAnsi="Times New Roman" w:cs="Times New Roman"/>
          <w:sz w:val="24"/>
          <w:szCs w:val="24"/>
        </w:rPr>
        <w:t xml:space="preserve"> (Chamber of Mines)</w:t>
      </w:r>
      <w:r w:rsidR="00555F26">
        <w:rPr>
          <w:rFonts w:ascii="Times New Roman" w:hAnsi="Times New Roman" w:cs="Times New Roman"/>
          <w:sz w:val="24"/>
          <w:szCs w:val="24"/>
        </w:rPr>
        <w:t>.</w:t>
      </w:r>
      <w:r w:rsidRPr="00B3153F">
        <w:rPr>
          <w:rFonts w:ascii="Times New Roman" w:hAnsi="Times New Roman" w:cs="Times New Roman"/>
          <w:sz w:val="24"/>
          <w:szCs w:val="24"/>
        </w:rPr>
        <w:t xml:space="preserve"> </w:t>
      </w:r>
    </w:p>
    <w:p w:rsidR="00166FAB" w:rsidRPr="00996AC3" w:rsidRDefault="00166FAB" w:rsidP="00166FAB">
      <w:pPr>
        <w:spacing w:after="0" w:line="240" w:lineRule="auto"/>
        <w:jc w:val="both"/>
        <w:rPr>
          <w:rFonts w:ascii="Times New Roman" w:hAnsi="Times New Roman" w:cs="Times New Roman"/>
          <w:sz w:val="20"/>
          <w:szCs w:val="20"/>
        </w:rPr>
      </w:pPr>
    </w:p>
    <w:p w:rsidR="00166FAB" w:rsidRPr="00B3153F" w:rsidRDefault="00166FAB" w:rsidP="00166FAB">
      <w:pPr>
        <w:spacing w:after="0" w:line="240" w:lineRule="auto"/>
        <w:jc w:val="both"/>
        <w:rPr>
          <w:rFonts w:ascii="Times New Roman" w:hAnsi="Times New Roman" w:cs="Times New Roman"/>
          <w:sz w:val="24"/>
          <w:szCs w:val="24"/>
        </w:rPr>
      </w:pPr>
      <w:r w:rsidRPr="00B3153F">
        <w:rPr>
          <w:rFonts w:ascii="Times New Roman" w:hAnsi="Times New Roman" w:cs="Times New Roman"/>
          <w:b/>
          <w:sz w:val="24"/>
          <w:szCs w:val="24"/>
        </w:rPr>
        <w:t xml:space="preserve">Apologies: </w:t>
      </w:r>
      <w:r w:rsidRPr="00B3153F">
        <w:rPr>
          <w:rFonts w:ascii="Times New Roman" w:hAnsi="Times New Roman" w:cs="Times New Roman"/>
          <w:sz w:val="24"/>
          <w:szCs w:val="24"/>
        </w:rPr>
        <w:t>Messrs. Manie Dreye</w:t>
      </w:r>
      <w:r w:rsidR="005C70D6">
        <w:rPr>
          <w:rFonts w:ascii="Times New Roman" w:hAnsi="Times New Roman" w:cs="Times New Roman"/>
          <w:sz w:val="24"/>
          <w:szCs w:val="24"/>
        </w:rPr>
        <w:t>r (BECSA),</w:t>
      </w:r>
      <w:r w:rsidRPr="00B3153F">
        <w:rPr>
          <w:rFonts w:ascii="Times New Roman" w:hAnsi="Times New Roman" w:cs="Times New Roman"/>
          <w:sz w:val="24"/>
          <w:szCs w:val="24"/>
        </w:rPr>
        <w:t xml:space="preserve"> Neal Froneman (Sibanye), Nick Holland (Gold Fields), Mike Schmidt (African Rainbow Minerals), </w:t>
      </w:r>
      <w:r w:rsidR="00B901BF" w:rsidRPr="00B3153F">
        <w:rPr>
          <w:rFonts w:ascii="Times New Roman" w:hAnsi="Times New Roman" w:cs="Times New Roman"/>
          <w:sz w:val="24"/>
          <w:szCs w:val="24"/>
        </w:rPr>
        <w:t xml:space="preserve">Ben Magara (Lonmin), </w:t>
      </w:r>
      <w:r w:rsidR="00304476">
        <w:rPr>
          <w:rFonts w:ascii="Times New Roman" w:hAnsi="Times New Roman" w:cs="Times New Roman"/>
          <w:sz w:val="24"/>
          <w:szCs w:val="24"/>
        </w:rPr>
        <w:t xml:space="preserve">Peter Steenkamp (Sasol Mining), </w:t>
      </w:r>
      <w:r w:rsidRPr="00B3153F">
        <w:rPr>
          <w:rFonts w:ascii="Times New Roman" w:hAnsi="Times New Roman" w:cs="Times New Roman"/>
          <w:sz w:val="24"/>
          <w:szCs w:val="24"/>
        </w:rPr>
        <w:t>Srinivasan Venk</w:t>
      </w:r>
      <w:r>
        <w:rPr>
          <w:rFonts w:ascii="Times New Roman" w:hAnsi="Times New Roman" w:cs="Times New Roman"/>
          <w:sz w:val="24"/>
          <w:szCs w:val="24"/>
        </w:rPr>
        <w:t>atakrishnan (AngloGold Ashanti),</w:t>
      </w:r>
      <w:r w:rsidRPr="00166FAB">
        <w:rPr>
          <w:rFonts w:ascii="Times New Roman" w:hAnsi="Times New Roman" w:cs="Times New Roman"/>
          <w:sz w:val="24"/>
          <w:szCs w:val="24"/>
        </w:rPr>
        <w:t xml:space="preserve"> </w:t>
      </w:r>
      <w:r w:rsidR="00555F26" w:rsidRPr="00B3153F">
        <w:rPr>
          <w:rFonts w:ascii="Times New Roman" w:hAnsi="Times New Roman" w:cs="Times New Roman"/>
          <w:sz w:val="24"/>
          <w:szCs w:val="24"/>
        </w:rPr>
        <w:t>Dr Thuthula Balfour-Kaipa, Dr Khanyile Baloyi (Chamber of Mines).</w:t>
      </w:r>
    </w:p>
    <w:p w:rsidR="006C1DA1" w:rsidRDefault="006C1DA1" w:rsidP="00B3153F">
      <w:pPr>
        <w:spacing w:after="0" w:line="240" w:lineRule="auto"/>
        <w:jc w:val="center"/>
        <w:rPr>
          <w:rFonts w:ascii="Times New Roman" w:hAnsi="Times New Roman" w:cs="Times New Roman"/>
          <w:sz w:val="24"/>
          <w:szCs w:val="24"/>
        </w:rPr>
      </w:pPr>
    </w:p>
    <w:tbl>
      <w:tblPr>
        <w:tblStyle w:val="TableGrid"/>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1763"/>
      </w:tblGrid>
      <w:tr w:rsidR="00F52F61" w:rsidRPr="00913CBB" w:rsidTr="006D4513">
        <w:trPr>
          <w:tblHeader/>
        </w:trPr>
        <w:tc>
          <w:tcPr>
            <w:tcW w:w="6912" w:type="dxa"/>
          </w:tcPr>
          <w:p w:rsidR="00F52F61" w:rsidRPr="00913CBB" w:rsidRDefault="00F52F61" w:rsidP="00F52F61">
            <w:pPr>
              <w:pStyle w:val="ListParagraph"/>
              <w:tabs>
                <w:tab w:val="left" w:pos="1134"/>
              </w:tabs>
              <w:ind w:left="567" w:firstLine="0"/>
              <w:jc w:val="both"/>
              <w:rPr>
                <w:rFonts w:ascii="Times New Roman" w:hAnsi="Times New Roman" w:cs="Times New Roman"/>
                <w:b/>
                <w:color w:val="000000" w:themeColor="text1"/>
                <w:sz w:val="24"/>
                <w:szCs w:val="24"/>
              </w:rPr>
            </w:pPr>
          </w:p>
        </w:tc>
        <w:tc>
          <w:tcPr>
            <w:tcW w:w="1763" w:type="dxa"/>
          </w:tcPr>
          <w:p w:rsidR="00F52F61" w:rsidRPr="0048094A" w:rsidRDefault="00F52F61" w:rsidP="00F52F61">
            <w:pPr>
              <w:tabs>
                <w:tab w:val="left" w:pos="1134"/>
              </w:tabs>
              <w:ind w:left="0" w:firstLine="0"/>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Responsible Person</w:t>
            </w:r>
          </w:p>
        </w:tc>
      </w:tr>
      <w:tr w:rsidR="00D465EA" w:rsidRPr="00913CBB" w:rsidTr="006D4513">
        <w:tc>
          <w:tcPr>
            <w:tcW w:w="6912" w:type="dxa"/>
          </w:tcPr>
          <w:p w:rsidR="00D465EA" w:rsidRPr="00913CBB" w:rsidRDefault="00D465EA" w:rsidP="009E4A5A">
            <w:pPr>
              <w:pStyle w:val="ListParagraph"/>
              <w:numPr>
                <w:ilvl w:val="0"/>
                <w:numId w:val="1"/>
              </w:numPr>
              <w:tabs>
                <w:tab w:val="left" w:pos="1134"/>
              </w:tabs>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 xml:space="preserve">Opening: </w:t>
            </w:r>
            <w:r w:rsidRPr="00913CBB">
              <w:rPr>
                <w:rFonts w:ascii="Times New Roman" w:hAnsi="Times New Roman" w:cs="Times New Roman"/>
                <w:color w:val="000000" w:themeColor="text1"/>
                <w:sz w:val="24"/>
                <w:szCs w:val="24"/>
              </w:rPr>
              <w:t>Welcome, Apologies, Moment of Silence</w:t>
            </w:r>
          </w:p>
        </w:tc>
        <w:tc>
          <w:tcPr>
            <w:tcW w:w="1763" w:type="dxa"/>
          </w:tcPr>
          <w:p w:rsidR="00D465EA" w:rsidRPr="0048094A" w:rsidRDefault="00D465EA" w:rsidP="00F52F61">
            <w:pPr>
              <w:tabs>
                <w:tab w:val="left" w:pos="1134"/>
              </w:tabs>
              <w:ind w:left="0" w:firstLine="0"/>
              <w:jc w:val="center"/>
              <w:rPr>
                <w:rFonts w:ascii="Times New Roman" w:hAnsi="Times New Roman" w:cs="Times New Roman"/>
                <w:b/>
                <w:color w:val="000000" w:themeColor="text1"/>
                <w:sz w:val="24"/>
                <w:szCs w:val="24"/>
              </w:rPr>
            </w:pPr>
          </w:p>
        </w:tc>
      </w:tr>
      <w:tr w:rsidR="00D465EA" w:rsidRPr="00913CBB" w:rsidTr="006D4513">
        <w:tc>
          <w:tcPr>
            <w:tcW w:w="6912" w:type="dxa"/>
          </w:tcPr>
          <w:p w:rsidR="00D465EA" w:rsidRPr="009E4A5A" w:rsidRDefault="00D465EA" w:rsidP="00F52F61">
            <w:pPr>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Chairperson welcomed all present. A moment of silence was observed for those who lost their lives in mining since the last meeting.</w:t>
            </w:r>
          </w:p>
        </w:tc>
        <w:tc>
          <w:tcPr>
            <w:tcW w:w="1763" w:type="dxa"/>
          </w:tcPr>
          <w:p w:rsidR="00D465EA" w:rsidRPr="0048094A" w:rsidRDefault="00D465EA" w:rsidP="00F52F61">
            <w:pPr>
              <w:tabs>
                <w:tab w:val="left" w:pos="1134"/>
              </w:tabs>
              <w:jc w:val="center"/>
              <w:rPr>
                <w:rFonts w:ascii="Times New Roman" w:hAnsi="Times New Roman" w:cs="Times New Roman"/>
                <w:b/>
                <w:color w:val="000000" w:themeColor="text1"/>
                <w:sz w:val="24"/>
                <w:szCs w:val="24"/>
              </w:rPr>
            </w:pPr>
          </w:p>
        </w:tc>
      </w:tr>
      <w:tr w:rsidR="009F68D1" w:rsidRPr="00913CBB" w:rsidTr="009F68D1">
        <w:trPr>
          <w:trHeight w:val="1914"/>
        </w:trPr>
        <w:tc>
          <w:tcPr>
            <w:tcW w:w="6912" w:type="dxa"/>
          </w:tcPr>
          <w:p w:rsidR="009F68D1" w:rsidRPr="00913CBB" w:rsidRDefault="009F68D1" w:rsidP="009E4A5A">
            <w:pPr>
              <w:pStyle w:val="ListParagraph"/>
              <w:numPr>
                <w:ilvl w:val="0"/>
                <w:numId w:val="1"/>
              </w:numPr>
              <w:tabs>
                <w:tab w:val="left" w:pos="1134"/>
              </w:tabs>
              <w:ind w:left="567" w:hanging="567"/>
              <w:jc w:val="both"/>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t xml:space="preserve">Progress Review: </w:t>
            </w:r>
            <w:r w:rsidRPr="00913CBB">
              <w:rPr>
                <w:rFonts w:ascii="Times New Roman" w:hAnsi="Times New Roman" w:cs="Times New Roman"/>
                <w:color w:val="000000" w:themeColor="text1"/>
                <w:sz w:val="24"/>
                <w:szCs w:val="24"/>
              </w:rPr>
              <w:t xml:space="preserve"> </w:t>
            </w:r>
          </w:p>
          <w:p w:rsidR="009F68D1" w:rsidRPr="00913CBB" w:rsidRDefault="009F68D1" w:rsidP="009E4A5A">
            <w:pPr>
              <w:pStyle w:val="ListParagraph"/>
              <w:numPr>
                <w:ilvl w:val="1"/>
                <w:numId w:val="1"/>
              </w:numPr>
              <w:ind w:left="1134" w:hanging="567"/>
              <w:jc w:val="both"/>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t>FOG</w:t>
            </w:r>
            <w:r w:rsidRPr="00913CBB">
              <w:rPr>
                <w:rFonts w:ascii="Times New Roman" w:hAnsi="Times New Roman" w:cs="Times New Roman"/>
                <w:color w:val="000000" w:themeColor="text1"/>
                <w:sz w:val="24"/>
                <w:szCs w:val="24"/>
              </w:rPr>
              <w:t xml:space="preserve"> </w:t>
            </w:r>
          </w:p>
          <w:p w:rsidR="009F68D1" w:rsidRPr="009F68D1" w:rsidRDefault="009F68D1" w:rsidP="009F68D1">
            <w:pPr>
              <w:pStyle w:val="ListParagraph"/>
              <w:numPr>
                <w:ilvl w:val="4"/>
                <w:numId w:val="1"/>
              </w:numPr>
              <w:ind w:left="1701" w:hanging="567"/>
              <w:jc w:val="both"/>
              <w:rPr>
                <w:rFonts w:ascii="Times New Roman" w:hAnsi="Times New Roman" w:cs="Times New Roman"/>
                <w:color w:val="000000" w:themeColor="text1"/>
                <w:sz w:val="24"/>
                <w:szCs w:val="24"/>
              </w:rPr>
            </w:pPr>
            <w:r w:rsidRPr="009F68D1">
              <w:rPr>
                <w:rFonts w:ascii="Times New Roman" w:hAnsi="Times New Roman" w:cs="Times New Roman"/>
                <w:color w:val="000000" w:themeColor="text1"/>
                <w:sz w:val="24"/>
                <w:szCs w:val="24"/>
              </w:rPr>
              <w:t>CEOs raised a concern that companies that d</w:t>
            </w:r>
            <w:r w:rsidR="00B51E00">
              <w:rPr>
                <w:rFonts w:ascii="Times New Roman" w:hAnsi="Times New Roman" w:cs="Times New Roman"/>
                <w:color w:val="000000" w:themeColor="text1"/>
                <w:sz w:val="24"/>
                <w:szCs w:val="24"/>
              </w:rPr>
              <w:t>eveloped a leading practice, were</w:t>
            </w:r>
            <w:r w:rsidRPr="009F68D1">
              <w:rPr>
                <w:rFonts w:ascii="Times New Roman" w:hAnsi="Times New Roman" w:cs="Times New Roman"/>
                <w:color w:val="000000" w:themeColor="text1"/>
                <w:sz w:val="24"/>
                <w:szCs w:val="24"/>
              </w:rPr>
              <w:t xml:space="preserve"> often expected to go back to re-do things according to the MOSH adoption process. The MOSH Learning Hub was requested to consider how this could be addressed. </w:t>
            </w:r>
          </w:p>
        </w:tc>
        <w:tc>
          <w:tcPr>
            <w:tcW w:w="1763" w:type="dxa"/>
          </w:tcPr>
          <w:p w:rsidR="009F68D1" w:rsidRDefault="009F68D1" w:rsidP="00F52F61">
            <w:pPr>
              <w:jc w:val="center"/>
              <w:rPr>
                <w:rFonts w:ascii="Times New Roman" w:hAnsi="Times New Roman" w:cs="Times New Roman"/>
                <w:b/>
                <w:color w:val="000000" w:themeColor="text1"/>
                <w:sz w:val="24"/>
                <w:szCs w:val="24"/>
              </w:rPr>
            </w:pPr>
          </w:p>
          <w:p w:rsidR="009F68D1" w:rsidRDefault="009F68D1" w:rsidP="00F52F61">
            <w:pPr>
              <w:jc w:val="center"/>
              <w:rPr>
                <w:rFonts w:ascii="Times New Roman" w:hAnsi="Times New Roman" w:cs="Times New Roman"/>
                <w:b/>
                <w:color w:val="000000" w:themeColor="text1"/>
                <w:sz w:val="24"/>
                <w:szCs w:val="24"/>
              </w:rPr>
            </w:pPr>
          </w:p>
          <w:p w:rsidR="009F68D1" w:rsidRPr="0048094A" w:rsidRDefault="009F68D1" w:rsidP="009F68D1">
            <w:pPr>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SM</w:t>
            </w:r>
          </w:p>
        </w:tc>
      </w:tr>
      <w:tr w:rsidR="009F68D1" w:rsidRPr="00913CBB" w:rsidTr="006D4513">
        <w:tc>
          <w:tcPr>
            <w:tcW w:w="6912" w:type="dxa"/>
          </w:tcPr>
          <w:p w:rsidR="009F68D1" w:rsidRDefault="009F68D1" w:rsidP="009F68D1">
            <w:pPr>
              <w:ind w:left="1701"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ab/>
              <w:t>CEOs noted the progress and approved that we continue quarterly monitoring of the indicators.</w:t>
            </w:r>
          </w:p>
        </w:tc>
        <w:tc>
          <w:tcPr>
            <w:tcW w:w="1763" w:type="dxa"/>
          </w:tcPr>
          <w:p w:rsidR="009F68D1" w:rsidRPr="0048094A" w:rsidRDefault="009F68D1"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2F2E29" w:rsidRPr="00913CBB" w:rsidTr="002F2E29">
        <w:trPr>
          <w:trHeight w:val="828"/>
        </w:trPr>
        <w:tc>
          <w:tcPr>
            <w:tcW w:w="6912" w:type="dxa"/>
          </w:tcPr>
          <w:p w:rsidR="002F2E29" w:rsidRPr="00EB6864" w:rsidRDefault="002F2E29" w:rsidP="00F52F61">
            <w:pPr>
              <w:pStyle w:val="ListParagraph"/>
              <w:numPr>
                <w:ilvl w:val="1"/>
                <w:numId w:val="1"/>
              </w:numPr>
              <w:ind w:left="1134" w:hanging="567"/>
              <w:jc w:val="both"/>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t>T&amp;M</w:t>
            </w:r>
          </w:p>
          <w:p w:rsidR="002F2E29" w:rsidRPr="000F336B" w:rsidRDefault="002F2E29" w:rsidP="000F336B">
            <w:pPr>
              <w:pStyle w:val="ListParagraph"/>
              <w:numPr>
                <w:ilvl w:val="4"/>
                <w:numId w:val="1"/>
              </w:numPr>
              <w:ind w:left="1701" w:hanging="567"/>
              <w:jc w:val="both"/>
              <w:rPr>
                <w:rFonts w:ascii="Times New Roman" w:hAnsi="Times New Roman" w:cs="Times New Roman"/>
                <w:color w:val="000000" w:themeColor="text1"/>
                <w:sz w:val="24"/>
                <w:szCs w:val="24"/>
              </w:rPr>
            </w:pPr>
            <w:r w:rsidRPr="000F336B">
              <w:rPr>
                <w:rFonts w:ascii="Times New Roman" w:hAnsi="Times New Roman" w:cs="Times New Roman"/>
                <w:color w:val="000000" w:themeColor="text1"/>
                <w:sz w:val="24"/>
                <w:szCs w:val="24"/>
              </w:rPr>
              <w:t>CEOs approved that we continue quarterly monitoring of PDS adoption.</w:t>
            </w:r>
          </w:p>
        </w:tc>
        <w:tc>
          <w:tcPr>
            <w:tcW w:w="1763" w:type="dxa"/>
          </w:tcPr>
          <w:p w:rsidR="002F2E29" w:rsidRDefault="002F2E29" w:rsidP="002F2E29">
            <w:pPr>
              <w:jc w:val="center"/>
              <w:rPr>
                <w:rFonts w:ascii="Times New Roman" w:hAnsi="Times New Roman" w:cs="Times New Roman"/>
                <w:b/>
                <w:color w:val="000000" w:themeColor="text1"/>
                <w:sz w:val="24"/>
                <w:szCs w:val="24"/>
              </w:rPr>
            </w:pPr>
          </w:p>
          <w:p w:rsidR="002F2E29" w:rsidRPr="0048094A" w:rsidRDefault="002F2E29" w:rsidP="002F2E29">
            <w:pPr>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SvdW</w:t>
            </w:r>
          </w:p>
        </w:tc>
      </w:tr>
      <w:tr w:rsidR="002F2E29" w:rsidRPr="00913CBB" w:rsidTr="006D4513">
        <w:tc>
          <w:tcPr>
            <w:tcW w:w="6912" w:type="dxa"/>
          </w:tcPr>
          <w:p w:rsidR="002F2E29" w:rsidRPr="000F336B" w:rsidRDefault="002F2E29" w:rsidP="000F336B">
            <w:pPr>
              <w:pStyle w:val="ListParagraph"/>
              <w:numPr>
                <w:ilvl w:val="4"/>
                <w:numId w:val="1"/>
              </w:numPr>
              <w:ind w:left="1701" w:hanging="567"/>
              <w:jc w:val="both"/>
              <w:rPr>
                <w:rFonts w:ascii="Times New Roman" w:hAnsi="Times New Roman" w:cs="Times New Roman"/>
                <w:color w:val="000000" w:themeColor="text1"/>
                <w:sz w:val="24"/>
                <w:szCs w:val="24"/>
              </w:rPr>
            </w:pPr>
            <w:r w:rsidRPr="000F336B">
              <w:rPr>
                <w:rFonts w:ascii="Times New Roman" w:hAnsi="Times New Roman" w:cs="Times New Roman"/>
                <w:color w:val="000000" w:themeColor="text1"/>
                <w:sz w:val="24"/>
                <w:szCs w:val="24"/>
              </w:rPr>
              <w:t>The MOSH Learning Hub should in p</w:t>
            </w:r>
            <w:r w:rsidR="00B51E00">
              <w:rPr>
                <w:rFonts w:ascii="Times New Roman" w:hAnsi="Times New Roman" w:cs="Times New Roman"/>
                <w:color w:val="000000" w:themeColor="text1"/>
                <w:sz w:val="24"/>
                <w:szCs w:val="24"/>
              </w:rPr>
              <w:t>arallel start to investigate new</w:t>
            </w:r>
            <w:r w:rsidRPr="000F336B">
              <w:rPr>
                <w:rFonts w:ascii="Times New Roman" w:hAnsi="Times New Roman" w:cs="Times New Roman"/>
                <w:color w:val="000000" w:themeColor="text1"/>
                <w:sz w:val="24"/>
                <w:szCs w:val="24"/>
              </w:rPr>
              <w:t xml:space="preserve"> possible leading practices. A one-page progress report on such investigation</w:t>
            </w:r>
            <w:r w:rsidR="00B51E00">
              <w:rPr>
                <w:rFonts w:ascii="Times New Roman" w:hAnsi="Times New Roman" w:cs="Times New Roman"/>
                <w:color w:val="000000" w:themeColor="text1"/>
                <w:sz w:val="24"/>
                <w:szCs w:val="24"/>
              </w:rPr>
              <w:t>s</w:t>
            </w:r>
            <w:r w:rsidRPr="000F336B">
              <w:rPr>
                <w:rFonts w:ascii="Times New Roman" w:hAnsi="Times New Roman" w:cs="Times New Roman"/>
                <w:color w:val="000000" w:themeColor="text1"/>
                <w:sz w:val="24"/>
                <w:szCs w:val="24"/>
              </w:rPr>
              <w:t xml:space="preserve"> (successes and challenges) should be provided to CEOs and the DMR on a regular basis.</w:t>
            </w:r>
          </w:p>
        </w:tc>
        <w:tc>
          <w:tcPr>
            <w:tcW w:w="1763" w:type="dxa"/>
          </w:tcPr>
          <w:p w:rsidR="002F2E29" w:rsidRPr="0048094A" w:rsidRDefault="002F2E29"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SM</w:t>
            </w:r>
          </w:p>
        </w:tc>
      </w:tr>
      <w:tr w:rsidR="002F2E29" w:rsidRPr="00913CBB" w:rsidTr="006D4513">
        <w:tc>
          <w:tcPr>
            <w:tcW w:w="6912" w:type="dxa"/>
          </w:tcPr>
          <w:p w:rsidR="002F2E29" w:rsidRPr="000F336B" w:rsidRDefault="002F2E29" w:rsidP="000F336B">
            <w:pPr>
              <w:pStyle w:val="ListParagraph"/>
              <w:numPr>
                <w:ilvl w:val="4"/>
                <w:numId w:val="1"/>
              </w:numPr>
              <w:ind w:left="1701" w:hanging="567"/>
              <w:jc w:val="both"/>
              <w:rPr>
                <w:rFonts w:ascii="Times New Roman" w:hAnsi="Times New Roman" w:cs="Times New Roman"/>
                <w:color w:val="000000" w:themeColor="text1"/>
                <w:sz w:val="24"/>
                <w:szCs w:val="24"/>
              </w:rPr>
            </w:pPr>
            <w:r w:rsidRPr="000F336B">
              <w:rPr>
                <w:rFonts w:ascii="Times New Roman" w:hAnsi="Times New Roman" w:cs="Times New Roman"/>
                <w:color w:val="000000" w:themeColor="text1"/>
                <w:sz w:val="24"/>
                <w:szCs w:val="24"/>
              </w:rPr>
              <w:t>The MOSH Learning Hub should take note that Anglo American Platinum was busy with diesel anti-collision trials, that Anglo American Thermal Coal experienced supplier constraints with their 18-month roll-out of PDS and that Impala identified radio-frequency interference amongst different PDS devices as an issue.</w:t>
            </w:r>
          </w:p>
        </w:tc>
        <w:tc>
          <w:tcPr>
            <w:tcW w:w="1763" w:type="dxa"/>
          </w:tcPr>
          <w:p w:rsidR="002F2E29" w:rsidRPr="0048094A" w:rsidRDefault="002F2E29"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SM</w:t>
            </w:r>
          </w:p>
        </w:tc>
      </w:tr>
      <w:tr w:rsidR="002F2E29" w:rsidRPr="00913CBB" w:rsidTr="002F2E29">
        <w:trPr>
          <w:trHeight w:val="2550"/>
        </w:trPr>
        <w:tc>
          <w:tcPr>
            <w:tcW w:w="6912" w:type="dxa"/>
          </w:tcPr>
          <w:p w:rsidR="002F2E29" w:rsidRPr="00913CBB" w:rsidRDefault="002F2E29" w:rsidP="009E4A5A">
            <w:pPr>
              <w:pStyle w:val="ListParagraph"/>
              <w:numPr>
                <w:ilvl w:val="1"/>
                <w:numId w:val="1"/>
              </w:numPr>
              <w:ind w:left="1134" w:hanging="567"/>
              <w:jc w:val="both"/>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lastRenderedPageBreak/>
              <w:t>Health</w:t>
            </w:r>
            <w:r w:rsidRPr="00913CBB">
              <w:rPr>
                <w:rFonts w:ascii="Times New Roman" w:hAnsi="Times New Roman" w:cs="Times New Roman"/>
                <w:color w:val="000000" w:themeColor="text1"/>
                <w:sz w:val="24"/>
                <w:szCs w:val="24"/>
              </w:rPr>
              <w:t xml:space="preserve"> </w:t>
            </w:r>
          </w:p>
          <w:p w:rsidR="002F2E29" w:rsidRPr="002F2E29" w:rsidRDefault="002F2E29" w:rsidP="009E5FC5">
            <w:pPr>
              <w:pStyle w:val="ListParagraph"/>
              <w:numPr>
                <w:ilvl w:val="4"/>
                <w:numId w:val="1"/>
              </w:numPr>
              <w:spacing w:before="240"/>
              <w:ind w:left="1701"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CEOs approved that we expand the quarterly reporting to measurable health indicators. The Health Policy Committee should make recommendations on indicators and targets that should be monitored. A target to reduce TB deaths by 50% in three years should be considered since these deaths were ten times more than deaths from accidents and lessons have been learnt on what can be done to reduce such deaths.</w:t>
            </w:r>
          </w:p>
        </w:tc>
        <w:tc>
          <w:tcPr>
            <w:tcW w:w="1763" w:type="dxa"/>
          </w:tcPr>
          <w:p w:rsidR="002F2E29" w:rsidRDefault="002F2E29" w:rsidP="002F2E29">
            <w:pPr>
              <w:ind w:left="0" w:firstLine="0"/>
              <w:jc w:val="center"/>
              <w:rPr>
                <w:rFonts w:ascii="Times New Roman" w:hAnsi="Times New Roman" w:cs="Times New Roman"/>
                <w:b/>
                <w:color w:val="000000" w:themeColor="text1"/>
                <w:sz w:val="24"/>
                <w:szCs w:val="24"/>
              </w:rPr>
            </w:pPr>
          </w:p>
          <w:p w:rsidR="002F2E29" w:rsidRPr="0048094A" w:rsidRDefault="002F2E29" w:rsidP="002F2E29">
            <w:pPr>
              <w:ind w:left="0" w:firstLine="0"/>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TBK</w:t>
            </w:r>
          </w:p>
          <w:p w:rsidR="002F2E29" w:rsidRPr="0048094A" w:rsidRDefault="002F2E29" w:rsidP="002F2E29">
            <w:pPr>
              <w:ind w:left="0" w:firstLine="0"/>
              <w:rPr>
                <w:rFonts w:ascii="Times New Roman" w:hAnsi="Times New Roman" w:cs="Times New Roman"/>
                <w:b/>
                <w:color w:val="000000" w:themeColor="text1"/>
                <w:sz w:val="24"/>
                <w:szCs w:val="24"/>
              </w:rPr>
            </w:pPr>
          </w:p>
        </w:tc>
      </w:tr>
      <w:tr w:rsidR="002F2E29" w:rsidRPr="00913CBB" w:rsidTr="002F2E29">
        <w:trPr>
          <w:trHeight w:val="812"/>
        </w:trPr>
        <w:tc>
          <w:tcPr>
            <w:tcW w:w="6912" w:type="dxa"/>
          </w:tcPr>
          <w:p w:rsidR="002F2E29" w:rsidRPr="002F2E29" w:rsidRDefault="002F2E29" w:rsidP="009E5FC5">
            <w:pPr>
              <w:pStyle w:val="ListParagraph"/>
              <w:numPr>
                <w:ilvl w:val="4"/>
                <w:numId w:val="1"/>
              </w:numPr>
              <w:ind w:left="1701"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Mr Gomwe agreed to circulate to CEOs contact details for information about a health data management system called </w:t>
            </w:r>
            <w:r w:rsidR="00B51E0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Health Source</w:t>
            </w:r>
            <w:r w:rsidR="00B51E0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tc>
        <w:tc>
          <w:tcPr>
            <w:tcW w:w="1763" w:type="dxa"/>
          </w:tcPr>
          <w:p w:rsidR="002F2E29" w:rsidRDefault="002F2E29" w:rsidP="002F2E2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GG</w:t>
            </w:r>
          </w:p>
        </w:tc>
      </w:tr>
      <w:tr w:rsidR="002F2E29" w:rsidRPr="00913CBB" w:rsidTr="002F2E29">
        <w:trPr>
          <w:trHeight w:val="1121"/>
        </w:trPr>
        <w:tc>
          <w:tcPr>
            <w:tcW w:w="6912" w:type="dxa"/>
          </w:tcPr>
          <w:p w:rsidR="002F2E29" w:rsidRPr="00913CBB" w:rsidRDefault="002F2E29" w:rsidP="009E5FC5">
            <w:pPr>
              <w:pStyle w:val="ListParagraph"/>
              <w:numPr>
                <w:ilvl w:val="4"/>
                <w:numId w:val="1"/>
              </w:numPr>
              <w:ind w:left="1701" w:hanging="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The concern about community health and safety was also raised as a </w:t>
            </w:r>
            <w:r w:rsidR="005C70D6">
              <w:rPr>
                <w:rFonts w:ascii="Times New Roman" w:hAnsi="Times New Roman" w:cs="Times New Roman"/>
                <w:color w:val="000000" w:themeColor="text1"/>
                <w:sz w:val="24"/>
                <w:szCs w:val="24"/>
              </w:rPr>
              <w:t>possible area that companies could</w:t>
            </w:r>
            <w:r>
              <w:rPr>
                <w:rFonts w:ascii="Times New Roman" w:hAnsi="Times New Roman" w:cs="Times New Roman"/>
                <w:color w:val="000000" w:themeColor="text1"/>
                <w:sz w:val="24"/>
                <w:szCs w:val="24"/>
              </w:rPr>
              <w:t xml:space="preserve"> collaborate on. Glencore’s PPP, Sibanye’s HEART programme and Harmony’s Health Hubs were mentioned in this regard.</w:t>
            </w:r>
          </w:p>
        </w:tc>
        <w:tc>
          <w:tcPr>
            <w:tcW w:w="1763" w:type="dxa"/>
          </w:tcPr>
          <w:p w:rsidR="002F2E29" w:rsidRDefault="002F2E29" w:rsidP="002F2E29">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TBK</w:t>
            </w:r>
          </w:p>
        </w:tc>
      </w:tr>
      <w:tr w:rsidR="004513B1" w:rsidRPr="00913CBB" w:rsidTr="00984B01">
        <w:trPr>
          <w:trHeight w:val="1104"/>
        </w:trPr>
        <w:tc>
          <w:tcPr>
            <w:tcW w:w="6912" w:type="dxa"/>
          </w:tcPr>
          <w:p w:rsidR="004513B1" w:rsidRPr="00B51E00" w:rsidRDefault="004513B1" w:rsidP="00B51E00">
            <w:pPr>
              <w:pStyle w:val="ListParagraph"/>
              <w:numPr>
                <w:ilvl w:val="0"/>
                <w:numId w:val="1"/>
              </w:numPr>
              <w:tabs>
                <w:tab w:val="left" w:pos="1134"/>
              </w:tabs>
              <w:ind w:left="567" w:hanging="567"/>
              <w:jc w:val="both"/>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t>Culture Transformation Framework</w:t>
            </w:r>
            <w:r w:rsidRPr="00D165D2">
              <w:rPr>
                <w:rFonts w:ascii="Times New Roman" w:hAnsi="Times New Roman" w:cs="Times New Roman"/>
                <w:b/>
                <w:color w:val="000000" w:themeColor="text1"/>
                <w:sz w:val="24"/>
                <w:szCs w:val="24"/>
              </w:rPr>
              <w:t xml:space="preserve">: </w:t>
            </w:r>
            <w:r w:rsidRPr="00D165D2">
              <w:rPr>
                <w:rFonts w:ascii="Times New Roman" w:hAnsi="Times New Roman" w:cs="Times New Roman"/>
                <w:color w:val="000000" w:themeColor="text1"/>
                <w:sz w:val="24"/>
                <w:szCs w:val="24"/>
              </w:rPr>
              <w:t>Presentation by Mr Terence Goodlac</w:t>
            </w:r>
            <w:r>
              <w:rPr>
                <w:rFonts w:ascii="Times New Roman" w:hAnsi="Times New Roman" w:cs="Times New Roman"/>
                <w:color w:val="000000" w:themeColor="text1"/>
                <w:sz w:val="24"/>
                <w:szCs w:val="24"/>
              </w:rPr>
              <w:t>e about the Impala Bonus System</w:t>
            </w:r>
            <w:r w:rsidR="00B51E00">
              <w:rPr>
                <w:rFonts w:ascii="Times New Roman" w:hAnsi="Times New Roman" w:cs="Times New Roman"/>
                <w:color w:val="000000" w:themeColor="text1"/>
                <w:sz w:val="24"/>
                <w:szCs w:val="24"/>
              </w:rPr>
              <w:t xml:space="preserve">. </w:t>
            </w:r>
            <w:r w:rsidRPr="00B51E00">
              <w:rPr>
                <w:rFonts w:ascii="Times New Roman" w:hAnsi="Times New Roman" w:cs="Times New Roman"/>
                <w:color w:val="000000" w:themeColor="text1"/>
                <w:sz w:val="24"/>
                <w:szCs w:val="24"/>
              </w:rPr>
              <w:t xml:space="preserve">CEOs commended </w:t>
            </w:r>
            <w:r w:rsidR="00B51E00">
              <w:rPr>
                <w:rFonts w:ascii="Times New Roman" w:hAnsi="Times New Roman" w:cs="Times New Roman"/>
                <w:color w:val="000000" w:themeColor="text1"/>
                <w:sz w:val="24"/>
                <w:szCs w:val="24"/>
              </w:rPr>
              <w:t>the focus that the system brought</w:t>
            </w:r>
            <w:r w:rsidRPr="00B51E00">
              <w:rPr>
                <w:rFonts w:ascii="Times New Roman" w:hAnsi="Times New Roman" w:cs="Times New Roman"/>
                <w:color w:val="000000" w:themeColor="text1"/>
                <w:sz w:val="24"/>
                <w:szCs w:val="24"/>
              </w:rPr>
              <w:t xml:space="preserve"> on ‘critical controls’.</w:t>
            </w:r>
          </w:p>
        </w:tc>
        <w:tc>
          <w:tcPr>
            <w:tcW w:w="1763" w:type="dxa"/>
          </w:tcPr>
          <w:p w:rsidR="004513B1" w:rsidRPr="0048094A" w:rsidRDefault="004513B1" w:rsidP="00F52F61">
            <w:pPr>
              <w:tabs>
                <w:tab w:val="left" w:pos="1134"/>
              </w:tabs>
              <w:ind w:left="0" w:firstLine="0"/>
              <w:jc w:val="center"/>
              <w:rPr>
                <w:rFonts w:ascii="Times New Roman" w:hAnsi="Times New Roman" w:cs="Times New Roman"/>
                <w:b/>
                <w:color w:val="000000" w:themeColor="text1"/>
                <w:sz w:val="24"/>
                <w:szCs w:val="24"/>
              </w:rPr>
            </w:pPr>
          </w:p>
        </w:tc>
      </w:tr>
      <w:tr w:rsidR="00D465EA" w:rsidRPr="00913CBB" w:rsidTr="006D4513">
        <w:tc>
          <w:tcPr>
            <w:tcW w:w="6912" w:type="dxa"/>
          </w:tcPr>
          <w:p w:rsidR="00D465EA" w:rsidRPr="00913CBB" w:rsidRDefault="00D465EA" w:rsidP="00B51E00">
            <w:pPr>
              <w:pStyle w:val="ListParagraph"/>
              <w:numPr>
                <w:ilvl w:val="0"/>
                <w:numId w:val="1"/>
              </w:numPr>
              <w:tabs>
                <w:tab w:val="left" w:pos="1134"/>
              </w:tabs>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 xml:space="preserve">Doornkop Accident – Facts and Preliminary Lesson: </w:t>
            </w:r>
            <w:r w:rsidRPr="00913CBB">
              <w:rPr>
                <w:rFonts w:ascii="Times New Roman" w:hAnsi="Times New Roman" w:cs="Times New Roman"/>
                <w:color w:val="000000" w:themeColor="text1"/>
                <w:sz w:val="24"/>
                <w:szCs w:val="24"/>
              </w:rPr>
              <w:t xml:space="preserve"> </w:t>
            </w:r>
          </w:p>
        </w:tc>
        <w:tc>
          <w:tcPr>
            <w:tcW w:w="1763" w:type="dxa"/>
          </w:tcPr>
          <w:p w:rsidR="00D465EA" w:rsidRPr="0048094A" w:rsidRDefault="00D465EA" w:rsidP="00F52F61">
            <w:pPr>
              <w:tabs>
                <w:tab w:val="left" w:pos="1134"/>
              </w:tabs>
              <w:ind w:left="0" w:firstLine="0"/>
              <w:jc w:val="center"/>
              <w:rPr>
                <w:rFonts w:ascii="Times New Roman" w:hAnsi="Times New Roman" w:cs="Times New Roman"/>
                <w:b/>
                <w:color w:val="000000" w:themeColor="text1"/>
                <w:sz w:val="24"/>
                <w:szCs w:val="24"/>
              </w:rPr>
            </w:pPr>
          </w:p>
        </w:tc>
      </w:tr>
      <w:tr w:rsidR="00D465EA" w:rsidRPr="00913CBB" w:rsidTr="006D4513">
        <w:tc>
          <w:tcPr>
            <w:tcW w:w="6912" w:type="dxa"/>
          </w:tcPr>
          <w:p w:rsidR="00D465EA" w:rsidRPr="0013160C" w:rsidRDefault="00D465EA" w:rsidP="00B51E00">
            <w:pPr>
              <w:pStyle w:val="ListParagraph"/>
              <w:tabs>
                <w:tab w:val="left" w:pos="1134"/>
              </w:tabs>
              <w:ind w:left="567"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Mr Briggs </w:t>
            </w:r>
            <w:r w:rsidR="005C70D6">
              <w:rPr>
                <w:rFonts w:ascii="Times New Roman" w:hAnsi="Times New Roman" w:cs="Times New Roman"/>
                <w:color w:val="000000" w:themeColor="text1"/>
                <w:sz w:val="24"/>
                <w:szCs w:val="24"/>
              </w:rPr>
              <w:t>led</w:t>
            </w:r>
            <w:r>
              <w:rPr>
                <w:rFonts w:ascii="Times New Roman" w:hAnsi="Times New Roman" w:cs="Times New Roman"/>
                <w:color w:val="000000" w:themeColor="text1"/>
                <w:sz w:val="24"/>
                <w:szCs w:val="24"/>
              </w:rPr>
              <w:t xml:space="preserve"> a discussion on the Doornkop Accident.</w:t>
            </w:r>
            <w:r w:rsidR="00B51E00" w:rsidRPr="00913CBB">
              <w:rPr>
                <w:rFonts w:ascii="Times New Roman" w:hAnsi="Times New Roman" w:cs="Times New Roman"/>
                <w:color w:val="000000" w:themeColor="text1"/>
                <w:sz w:val="24"/>
                <w:szCs w:val="24"/>
              </w:rPr>
              <w:t xml:space="preserve"> </w:t>
            </w:r>
            <w:r w:rsidR="00B51E00">
              <w:rPr>
                <w:rFonts w:ascii="Times New Roman" w:hAnsi="Times New Roman" w:cs="Times New Roman"/>
                <w:color w:val="000000" w:themeColor="text1"/>
                <w:sz w:val="24"/>
                <w:szCs w:val="24"/>
              </w:rPr>
              <w:t>T</w:t>
            </w:r>
            <w:r w:rsidR="00B51E00" w:rsidRPr="00913CBB">
              <w:rPr>
                <w:rFonts w:ascii="Times New Roman" w:hAnsi="Times New Roman" w:cs="Times New Roman"/>
                <w:color w:val="000000" w:themeColor="text1"/>
                <w:sz w:val="24"/>
                <w:szCs w:val="24"/>
              </w:rPr>
              <w:t xml:space="preserve">he following items </w:t>
            </w:r>
            <w:r w:rsidR="005C70D6">
              <w:rPr>
                <w:rFonts w:ascii="Times New Roman" w:hAnsi="Times New Roman" w:cs="Times New Roman"/>
                <w:color w:val="000000" w:themeColor="text1"/>
                <w:sz w:val="24"/>
                <w:szCs w:val="24"/>
              </w:rPr>
              <w:t xml:space="preserve">were discussed </w:t>
            </w:r>
            <w:r w:rsidR="00B51E00" w:rsidRPr="00913CBB">
              <w:rPr>
                <w:rFonts w:ascii="Times New Roman" w:hAnsi="Times New Roman" w:cs="Times New Roman"/>
                <w:color w:val="000000" w:themeColor="text1"/>
                <w:sz w:val="24"/>
                <w:szCs w:val="24"/>
              </w:rPr>
              <w:t xml:space="preserve">in preparation for </w:t>
            </w:r>
            <w:r w:rsidR="005C70D6">
              <w:rPr>
                <w:rFonts w:ascii="Times New Roman" w:hAnsi="Times New Roman" w:cs="Times New Roman"/>
                <w:color w:val="000000" w:themeColor="text1"/>
                <w:sz w:val="24"/>
                <w:szCs w:val="24"/>
              </w:rPr>
              <w:t xml:space="preserve">the </w:t>
            </w:r>
            <w:r w:rsidR="00B51E00" w:rsidRPr="00913CBB">
              <w:rPr>
                <w:rFonts w:ascii="Times New Roman" w:hAnsi="Times New Roman" w:cs="Times New Roman"/>
                <w:color w:val="000000" w:themeColor="text1"/>
                <w:sz w:val="24"/>
                <w:szCs w:val="24"/>
              </w:rPr>
              <w:t xml:space="preserve">Mine Health and Safety Council </w:t>
            </w:r>
            <w:r w:rsidR="005C70D6">
              <w:rPr>
                <w:rFonts w:ascii="Times New Roman" w:hAnsi="Times New Roman" w:cs="Times New Roman"/>
                <w:color w:val="000000" w:themeColor="text1"/>
                <w:sz w:val="24"/>
                <w:szCs w:val="24"/>
              </w:rPr>
              <w:t xml:space="preserve">(MHSC) </w:t>
            </w:r>
            <w:r w:rsidR="00B51E00" w:rsidRPr="00913CBB">
              <w:rPr>
                <w:rFonts w:ascii="Times New Roman" w:hAnsi="Times New Roman" w:cs="Times New Roman"/>
                <w:color w:val="000000" w:themeColor="text1"/>
                <w:sz w:val="24"/>
                <w:szCs w:val="24"/>
              </w:rPr>
              <w:t>meeting:</w:t>
            </w:r>
          </w:p>
        </w:tc>
        <w:tc>
          <w:tcPr>
            <w:tcW w:w="1763" w:type="dxa"/>
          </w:tcPr>
          <w:p w:rsidR="00D465EA" w:rsidRPr="0048094A" w:rsidRDefault="00D465EA" w:rsidP="00F52F61">
            <w:pPr>
              <w:tabs>
                <w:tab w:val="left" w:pos="1134"/>
              </w:tabs>
              <w:ind w:left="0" w:firstLine="0"/>
              <w:jc w:val="center"/>
              <w:rPr>
                <w:rFonts w:ascii="Times New Roman" w:hAnsi="Times New Roman" w:cs="Times New Roman"/>
                <w:b/>
                <w:color w:val="000000" w:themeColor="text1"/>
                <w:sz w:val="24"/>
                <w:szCs w:val="24"/>
              </w:rPr>
            </w:pPr>
          </w:p>
        </w:tc>
      </w:tr>
      <w:tr w:rsidR="002F2E29" w:rsidRPr="00913CBB" w:rsidTr="002F2E29">
        <w:trPr>
          <w:trHeight w:val="1445"/>
        </w:trPr>
        <w:tc>
          <w:tcPr>
            <w:tcW w:w="6912" w:type="dxa"/>
          </w:tcPr>
          <w:p w:rsidR="002F2E29" w:rsidRPr="00913CBB" w:rsidRDefault="002F2E29" w:rsidP="009E4A5A">
            <w:pPr>
              <w:pStyle w:val="ListParagraph"/>
              <w:numPr>
                <w:ilvl w:val="1"/>
                <w:numId w:val="1"/>
              </w:numPr>
              <w:tabs>
                <w:tab w:val="left" w:pos="1134"/>
                <w:tab w:val="left" w:pos="1701"/>
              </w:tabs>
              <w:ind w:left="1134"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Fires</w:t>
            </w:r>
          </w:p>
          <w:p w:rsidR="002F2E29" w:rsidRPr="00FA5C92" w:rsidRDefault="002F2E29" w:rsidP="00FA5C92">
            <w:pPr>
              <w:pStyle w:val="ListParagraph"/>
              <w:numPr>
                <w:ilvl w:val="4"/>
                <w:numId w:val="1"/>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 xml:space="preserve">CEOs commented that fires have increased in recent months, we should refrain from using brand names in the report and that we should rather refer to issue-based risk assessments instead of bow-tie assessments. </w:t>
            </w:r>
          </w:p>
        </w:tc>
        <w:tc>
          <w:tcPr>
            <w:tcW w:w="1763" w:type="dxa"/>
          </w:tcPr>
          <w:p w:rsidR="008374E2" w:rsidRDefault="008374E2" w:rsidP="002F2E29">
            <w:pPr>
              <w:tabs>
                <w:tab w:val="left" w:pos="1701"/>
              </w:tabs>
              <w:ind w:left="0" w:firstLine="0"/>
              <w:jc w:val="center"/>
              <w:rPr>
                <w:rFonts w:ascii="Times New Roman" w:hAnsi="Times New Roman" w:cs="Times New Roman"/>
                <w:b/>
                <w:color w:val="000000" w:themeColor="text1"/>
                <w:sz w:val="24"/>
                <w:szCs w:val="24"/>
              </w:rPr>
            </w:pPr>
          </w:p>
          <w:p w:rsidR="002F2E29" w:rsidRPr="0048094A" w:rsidRDefault="002F2E29" w:rsidP="002F2E29">
            <w:pPr>
              <w:tabs>
                <w:tab w:val="left" w:pos="1701"/>
              </w:tabs>
              <w:ind w:left="0" w:firstLine="0"/>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Svd</w:t>
            </w:r>
            <w:r>
              <w:rPr>
                <w:rFonts w:ascii="Times New Roman" w:hAnsi="Times New Roman" w:cs="Times New Roman"/>
                <w:b/>
                <w:color w:val="000000" w:themeColor="text1"/>
                <w:sz w:val="24"/>
                <w:szCs w:val="24"/>
              </w:rPr>
              <w:t>W</w:t>
            </w:r>
          </w:p>
        </w:tc>
      </w:tr>
      <w:tr w:rsidR="002F2E29" w:rsidRPr="00913CBB" w:rsidTr="006D4513">
        <w:tc>
          <w:tcPr>
            <w:tcW w:w="6912" w:type="dxa"/>
          </w:tcPr>
          <w:p w:rsidR="002F2E29" w:rsidRPr="00913CBB" w:rsidRDefault="002F2E29" w:rsidP="00FA5C92">
            <w:pPr>
              <w:pStyle w:val="ListParagraph"/>
              <w:numPr>
                <w:ilvl w:val="4"/>
                <w:numId w:val="1"/>
              </w:numPr>
              <w:ind w:left="1701" w:hanging="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CEOs agreed that the recommendations on ways to effectively address fire incidents could be circulated to other stakeholders and that ‘fire management’ should be on the agenda of the GPC and gold’s health and safety structure.</w:t>
            </w:r>
          </w:p>
        </w:tc>
        <w:tc>
          <w:tcPr>
            <w:tcW w:w="1763" w:type="dxa"/>
          </w:tcPr>
          <w:p w:rsidR="002F2E29" w:rsidRPr="0048094A" w:rsidRDefault="004513B1" w:rsidP="00F52F61">
            <w:pPr>
              <w:tabs>
                <w:tab w:val="left" w:pos="1701"/>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4513B1" w:rsidRPr="00913CBB" w:rsidTr="00984B01">
        <w:trPr>
          <w:trHeight w:val="1380"/>
        </w:trPr>
        <w:tc>
          <w:tcPr>
            <w:tcW w:w="6912" w:type="dxa"/>
          </w:tcPr>
          <w:p w:rsidR="004513B1" w:rsidRPr="00913CBB" w:rsidRDefault="004513B1" w:rsidP="00B51E00">
            <w:pPr>
              <w:pStyle w:val="ListParagraph"/>
              <w:numPr>
                <w:ilvl w:val="1"/>
                <w:numId w:val="1"/>
              </w:numPr>
              <w:tabs>
                <w:tab w:val="left" w:pos="1701"/>
              </w:tabs>
              <w:ind w:left="1134" w:hanging="567"/>
              <w:rPr>
                <w:rFonts w:ascii="Times New Roman" w:hAnsi="Times New Roman" w:cs="Times New Roman"/>
                <w:color w:val="000000" w:themeColor="text1"/>
                <w:sz w:val="24"/>
                <w:szCs w:val="24"/>
              </w:rPr>
            </w:pPr>
            <w:r w:rsidRPr="00913CBB">
              <w:rPr>
                <w:rFonts w:ascii="Times New Roman" w:hAnsi="Times New Roman" w:cs="Times New Roman"/>
                <w:b/>
                <w:color w:val="000000" w:themeColor="text1"/>
                <w:sz w:val="24"/>
                <w:szCs w:val="24"/>
              </w:rPr>
              <w:t>People Tracking Systems – Employer Recommendation</w:t>
            </w:r>
          </w:p>
          <w:p w:rsidR="004513B1" w:rsidRPr="00FA5C92" w:rsidRDefault="004513B1" w:rsidP="00FA5C92">
            <w:pPr>
              <w:pStyle w:val="ListParagraph"/>
              <w:numPr>
                <w:ilvl w:val="0"/>
                <w:numId w:val="42"/>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CEOs did not approve the recommendation for a MHSC Task Team to develop a Guidance Note on the use of people tracking systems.</w:t>
            </w:r>
          </w:p>
        </w:tc>
        <w:tc>
          <w:tcPr>
            <w:tcW w:w="1763" w:type="dxa"/>
          </w:tcPr>
          <w:p w:rsidR="004513B1" w:rsidRPr="0048094A" w:rsidRDefault="004513B1" w:rsidP="00F52F61">
            <w:pPr>
              <w:tabs>
                <w:tab w:val="left" w:pos="1701"/>
              </w:tabs>
              <w:ind w:left="0" w:firstLine="0"/>
              <w:jc w:val="center"/>
              <w:rPr>
                <w:rFonts w:ascii="Times New Roman" w:hAnsi="Times New Roman" w:cs="Times New Roman"/>
                <w:b/>
                <w:color w:val="000000" w:themeColor="text1"/>
                <w:sz w:val="24"/>
                <w:szCs w:val="24"/>
              </w:rPr>
            </w:pPr>
          </w:p>
        </w:tc>
      </w:tr>
      <w:tr w:rsidR="004513B1" w:rsidRPr="00913CBB" w:rsidTr="006D4513">
        <w:tc>
          <w:tcPr>
            <w:tcW w:w="6912" w:type="dxa"/>
          </w:tcPr>
          <w:p w:rsidR="004513B1" w:rsidRPr="00FA5C92" w:rsidRDefault="004513B1" w:rsidP="00B51E00">
            <w:pPr>
              <w:pStyle w:val="ListParagraph"/>
              <w:numPr>
                <w:ilvl w:val="0"/>
                <w:numId w:val="42"/>
              </w:numPr>
              <w:ind w:left="1701" w:hanging="567"/>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 xml:space="preserve">The MOSH Learning Hub was instead requested to do groundwork on this matter taking account what was recommended in </w:t>
            </w:r>
            <w:r w:rsidR="00B51E00">
              <w:rPr>
                <w:rFonts w:ascii="Times New Roman" w:hAnsi="Times New Roman" w:cs="Times New Roman"/>
                <w:color w:val="000000" w:themeColor="text1"/>
                <w:sz w:val="24"/>
                <w:szCs w:val="24"/>
              </w:rPr>
              <w:t>the Working D</w:t>
            </w:r>
            <w:r w:rsidRPr="00FA5C92">
              <w:rPr>
                <w:rFonts w:ascii="Times New Roman" w:hAnsi="Times New Roman" w:cs="Times New Roman"/>
                <w:color w:val="000000" w:themeColor="text1"/>
                <w:sz w:val="24"/>
                <w:szCs w:val="24"/>
              </w:rPr>
              <w:t>ocument.</w:t>
            </w:r>
          </w:p>
        </w:tc>
        <w:tc>
          <w:tcPr>
            <w:tcW w:w="1763" w:type="dxa"/>
          </w:tcPr>
          <w:p w:rsidR="004513B1" w:rsidRPr="0048094A" w:rsidRDefault="004513B1" w:rsidP="00F52F61">
            <w:pPr>
              <w:tabs>
                <w:tab w:val="left" w:pos="1701"/>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SM</w:t>
            </w:r>
          </w:p>
        </w:tc>
      </w:tr>
      <w:tr w:rsidR="004513B1" w:rsidRPr="00913CBB" w:rsidTr="006D4513">
        <w:tc>
          <w:tcPr>
            <w:tcW w:w="6912" w:type="dxa"/>
          </w:tcPr>
          <w:p w:rsidR="004513B1" w:rsidRPr="00FA5C92" w:rsidRDefault="004513B1" w:rsidP="00B51E00">
            <w:pPr>
              <w:pStyle w:val="ListParagraph"/>
              <w:numPr>
                <w:ilvl w:val="0"/>
                <w:numId w:val="42"/>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The MOSH Learning Hub was also requested to provide a risk-ranked list of possible leading practices that they will be exploring.</w:t>
            </w:r>
            <w:r w:rsidR="00B51E00">
              <w:rPr>
                <w:rFonts w:ascii="Times New Roman" w:hAnsi="Times New Roman" w:cs="Times New Roman"/>
                <w:color w:val="000000" w:themeColor="text1"/>
                <w:sz w:val="24"/>
                <w:szCs w:val="24"/>
              </w:rPr>
              <w:t xml:space="preserve"> Such a list </w:t>
            </w:r>
            <w:r w:rsidR="00B51E00">
              <w:rPr>
                <w:rFonts w:ascii="Times New Roman" w:hAnsi="Times New Roman" w:cs="Times New Roman"/>
                <w:color w:val="000000" w:themeColor="text1"/>
                <w:sz w:val="24"/>
                <w:szCs w:val="24"/>
              </w:rPr>
              <w:lastRenderedPageBreak/>
              <w:t>could help facilitate discussions with other stakeholders about priorities.</w:t>
            </w:r>
          </w:p>
        </w:tc>
        <w:tc>
          <w:tcPr>
            <w:tcW w:w="1763" w:type="dxa"/>
          </w:tcPr>
          <w:p w:rsidR="004513B1" w:rsidRPr="0048094A" w:rsidRDefault="004513B1" w:rsidP="00F52F61">
            <w:pPr>
              <w:tabs>
                <w:tab w:val="left" w:pos="1701"/>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SM</w:t>
            </w:r>
          </w:p>
        </w:tc>
      </w:tr>
      <w:tr w:rsidR="004513B1" w:rsidRPr="00913CBB" w:rsidTr="006D4513">
        <w:tc>
          <w:tcPr>
            <w:tcW w:w="6912" w:type="dxa"/>
          </w:tcPr>
          <w:p w:rsidR="004513B1" w:rsidRPr="00FA5C92" w:rsidRDefault="004513B1" w:rsidP="00FA5C92">
            <w:pPr>
              <w:pStyle w:val="ListParagraph"/>
              <w:numPr>
                <w:ilvl w:val="0"/>
                <w:numId w:val="42"/>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lastRenderedPageBreak/>
              <w:t>Messrs</w:t>
            </w:r>
            <w:r w:rsidR="005C70D6">
              <w:rPr>
                <w:rFonts w:ascii="Times New Roman" w:hAnsi="Times New Roman" w:cs="Times New Roman"/>
                <w:color w:val="000000" w:themeColor="text1"/>
                <w:sz w:val="24"/>
                <w:szCs w:val="24"/>
              </w:rPr>
              <w:t>.</w:t>
            </w:r>
            <w:r w:rsidRPr="00FA5C92">
              <w:rPr>
                <w:rFonts w:ascii="Times New Roman" w:hAnsi="Times New Roman" w:cs="Times New Roman"/>
                <w:color w:val="000000" w:themeColor="text1"/>
                <w:sz w:val="24"/>
                <w:szCs w:val="24"/>
              </w:rPr>
              <w:t xml:space="preserve"> Griffith and O’Hare agreed to share their investigative work on People Tracking Systems.</w:t>
            </w:r>
          </w:p>
        </w:tc>
        <w:tc>
          <w:tcPr>
            <w:tcW w:w="1763" w:type="dxa"/>
          </w:tcPr>
          <w:p w:rsidR="004513B1" w:rsidRPr="0048094A" w:rsidRDefault="005C70D6" w:rsidP="00F52F61">
            <w:pPr>
              <w:tabs>
                <w:tab w:val="left" w:pos="1701"/>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w:t>
            </w:r>
            <w:r w:rsidR="004513B1">
              <w:rPr>
                <w:rFonts w:ascii="Times New Roman" w:hAnsi="Times New Roman" w:cs="Times New Roman"/>
                <w:b/>
                <w:color w:val="000000" w:themeColor="text1"/>
                <w:sz w:val="24"/>
                <w:szCs w:val="24"/>
              </w:rPr>
              <w:t>G, MOH</w:t>
            </w:r>
          </w:p>
        </w:tc>
      </w:tr>
      <w:tr w:rsidR="00984B01" w:rsidRPr="00913CBB" w:rsidTr="00984B01">
        <w:trPr>
          <w:trHeight w:val="1380"/>
        </w:trPr>
        <w:tc>
          <w:tcPr>
            <w:tcW w:w="6912" w:type="dxa"/>
          </w:tcPr>
          <w:p w:rsidR="00984B01" w:rsidRPr="00913CBB" w:rsidRDefault="00984B01" w:rsidP="009E4A5A">
            <w:pPr>
              <w:pStyle w:val="ListParagraph"/>
              <w:numPr>
                <w:ilvl w:val="1"/>
                <w:numId w:val="1"/>
              </w:numPr>
              <w:tabs>
                <w:tab w:val="left" w:pos="1701"/>
              </w:tabs>
              <w:ind w:left="1134"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Mine Rescue Services – Employer Position</w:t>
            </w:r>
          </w:p>
          <w:p w:rsidR="00984B01" w:rsidRPr="00FA5C92" w:rsidRDefault="00984B01" w:rsidP="00B51E00">
            <w:pPr>
              <w:pStyle w:val="ListParagraph"/>
              <w:numPr>
                <w:ilvl w:val="0"/>
                <w:numId w:val="45"/>
              </w:numPr>
              <w:ind w:left="1701" w:hanging="567"/>
              <w:jc w:val="both"/>
              <w:rPr>
                <w:rFonts w:ascii="Times New Roman" w:hAnsi="Times New Roman" w:cs="Times New Roman"/>
                <w:b/>
                <w:color w:val="000000" w:themeColor="text1"/>
                <w:sz w:val="24"/>
                <w:szCs w:val="24"/>
              </w:rPr>
            </w:pPr>
            <w:r w:rsidRPr="00FA5C92">
              <w:rPr>
                <w:rFonts w:ascii="Times New Roman" w:hAnsi="Times New Roman" w:cs="Times New Roman"/>
                <w:color w:val="000000" w:themeColor="text1"/>
                <w:sz w:val="24"/>
                <w:szCs w:val="24"/>
              </w:rPr>
              <w:t xml:space="preserve">CEOs agreed that the MRS Board should be asked to:  a) Review different mine rescue models and the advantages and disadvantages of each and b) Make recommendations </w:t>
            </w:r>
            <w:r w:rsidR="00B51E00">
              <w:rPr>
                <w:rFonts w:ascii="Times New Roman" w:hAnsi="Times New Roman" w:cs="Times New Roman"/>
                <w:color w:val="000000" w:themeColor="text1"/>
                <w:sz w:val="24"/>
                <w:szCs w:val="24"/>
              </w:rPr>
              <w:t>for</w:t>
            </w:r>
            <w:r w:rsidRPr="00FA5C92">
              <w:rPr>
                <w:rFonts w:ascii="Times New Roman" w:hAnsi="Times New Roman" w:cs="Times New Roman"/>
                <w:color w:val="000000" w:themeColor="text1"/>
                <w:sz w:val="24"/>
                <w:szCs w:val="24"/>
              </w:rPr>
              <w:t xml:space="preserve"> principals to consider.</w:t>
            </w:r>
          </w:p>
        </w:tc>
        <w:tc>
          <w:tcPr>
            <w:tcW w:w="1763" w:type="dxa"/>
          </w:tcPr>
          <w:p w:rsidR="00984B01" w:rsidRDefault="00984B01" w:rsidP="009F68D1">
            <w:pPr>
              <w:jc w:val="center"/>
              <w:rPr>
                <w:rFonts w:ascii="Times New Roman" w:hAnsi="Times New Roman" w:cs="Times New Roman"/>
                <w:b/>
                <w:color w:val="000000" w:themeColor="text1"/>
                <w:sz w:val="24"/>
                <w:szCs w:val="24"/>
              </w:rPr>
            </w:pPr>
          </w:p>
          <w:p w:rsidR="00984B01" w:rsidRPr="0048094A" w:rsidRDefault="00984B01" w:rsidP="009F68D1">
            <w:pPr>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SvdW</w:t>
            </w:r>
          </w:p>
          <w:p w:rsidR="00984B01" w:rsidRPr="0048094A" w:rsidRDefault="00984B01" w:rsidP="006D4513">
            <w:pPr>
              <w:jc w:val="center"/>
              <w:rPr>
                <w:rFonts w:ascii="Times New Roman" w:hAnsi="Times New Roman" w:cs="Times New Roman"/>
                <w:b/>
                <w:color w:val="000000" w:themeColor="text1"/>
                <w:sz w:val="24"/>
                <w:szCs w:val="24"/>
              </w:rPr>
            </w:pPr>
          </w:p>
        </w:tc>
      </w:tr>
      <w:tr w:rsidR="00984B01" w:rsidRPr="00913CBB" w:rsidTr="00984B01">
        <w:trPr>
          <w:trHeight w:val="1103"/>
        </w:trPr>
        <w:tc>
          <w:tcPr>
            <w:tcW w:w="6912" w:type="dxa"/>
          </w:tcPr>
          <w:p w:rsidR="00984B01" w:rsidRPr="00FA5C92" w:rsidRDefault="00984B01" w:rsidP="00512B76">
            <w:pPr>
              <w:pStyle w:val="ListParagraph"/>
              <w:numPr>
                <w:ilvl w:val="0"/>
                <w:numId w:val="45"/>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 xml:space="preserve">As a first step to strengthen rescue services, CEOs agreed that they would help to ensure that: </w:t>
            </w:r>
          </w:p>
          <w:p w:rsidR="00984B01" w:rsidRDefault="00984B01" w:rsidP="00B51E00">
            <w:pPr>
              <w:ind w:left="2268"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ab/>
              <w:t>At least two members per team should have sufficient mining experienced (ideally</w:t>
            </w:r>
            <w:r w:rsidR="00B51E0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51E00">
              <w:rPr>
                <w:rFonts w:ascii="Times New Roman" w:hAnsi="Times New Roman" w:cs="Times New Roman"/>
                <w:color w:val="000000" w:themeColor="text1"/>
                <w:sz w:val="24"/>
                <w:szCs w:val="24"/>
              </w:rPr>
              <w:t xml:space="preserve">at least, </w:t>
            </w:r>
            <w:r>
              <w:rPr>
                <w:rFonts w:ascii="Times New Roman" w:hAnsi="Times New Roman" w:cs="Times New Roman"/>
                <w:color w:val="000000" w:themeColor="text1"/>
                <w:sz w:val="24"/>
                <w:szCs w:val="24"/>
              </w:rPr>
              <w:t>at mine overseer level)</w:t>
            </w:r>
            <w:r w:rsidR="005C70D6">
              <w:rPr>
                <w:rFonts w:ascii="Times New Roman" w:hAnsi="Times New Roman" w:cs="Times New Roman"/>
                <w:color w:val="000000" w:themeColor="text1"/>
                <w:sz w:val="24"/>
                <w:szCs w:val="24"/>
              </w:rPr>
              <w:t>.</w:t>
            </w:r>
          </w:p>
        </w:tc>
        <w:tc>
          <w:tcPr>
            <w:tcW w:w="1763" w:type="dxa"/>
          </w:tcPr>
          <w:p w:rsidR="00984B01" w:rsidRPr="0048094A" w:rsidRDefault="008374E2" w:rsidP="00F52F61">
            <w:pPr>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All CEO’s</w:t>
            </w:r>
          </w:p>
        </w:tc>
      </w:tr>
      <w:tr w:rsidR="00984B01" w:rsidRPr="00913CBB" w:rsidTr="00984B01">
        <w:trPr>
          <w:trHeight w:val="760"/>
        </w:trPr>
        <w:tc>
          <w:tcPr>
            <w:tcW w:w="6912" w:type="dxa"/>
          </w:tcPr>
          <w:p w:rsidR="00984B01" w:rsidRDefault="00984B01" w:rsidP="00FA5C92">
            <w:pPr>
              <w:ind w:left="2268"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Pr>
                <w:rFonts w:ascii="Times New Roman" w:hAnsi="Times New Roman" w:cs="Times New Roman"/>
                <w:color w:val="000000" w:themeColor="text1"/>
                <w:sz w:val="24"/>
                <w:szCs w:val="24"/>
              </w:rPr>
              <w:tab/>
              <w:t>All managers, who may need to lead a control room, undergo control room training presented by MRS.</w:t>
            </w:r>
          </w:p>
        </w:tc>
        <w:tc>
          <w:tcPr>
            <w:tcW w:w="1763" w:type="dxa"/>
          </w:tcPr>
          <w:p w:rsidR="00984B01" w:rsidRPr="0048094A" w:rsidRDefault="00B51E00"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All CEOs</w:t>
            </w:r>
          </w:p>
        </w:tc>
      </w:tr>
      <w:tr w:rsidR="006D4513" w:rsidRPr="00913CBB" w:rsidTr="006D4513">
        <w:tc>
          <w:tcPr>
            <w:tcW w:w="6912" w:type="dxa"/>
          </w:tcPr>
          <w:p w:rsidR="006D4513" w:rsidRPr="00FA5C92" w:rsidRDefault="006D4513" w:rsidP="00512B76">
            <w:pPr>
              <w:pStyle w:val="ListParagraph"/>
              <w:numPr>
                <w:ilvl w:val="0"/>
                <w:numId w:val="45"/>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The above decisions could be conveyed to other stakeholders.</w:t>
            </w:r>
          </w:p>
        </w:tc>
        <w:tc>
          <w:tcPr>
            <w:tcW w:w="1763" w:type="dxa"/>
          </w:tcPr>
          <w:p w:rsidR="006D4513" w:rsidRPr="0048094A" w:rsidRDefault="00B51E00"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6D4513" w:rsidRPr="00913CBB" w:rsidTr="00984B01">
        <w:tc>
          <w:tcPr>
            <w:tcW w:w="6912" w:type="dxa"/>
            <w:tcBorders>
              <w:bottom w:val="single" w:sz="4" w:space="0" w:color="auto"/>
            </w:tcBorders>
          </w:tcPr>
          <w:p w:rsidR="006D4513" w:rsidRPr="00FA5C92" w:rsidRDefault="006D4513" w:rsidP="00512B76">
            <w:pPr>
              <w:pStyle w:val="ListParagraph"/>
              <w:numPr>
                <w:ilvl w:val="0"/>
                <w:numId w:val="45"/>
              </w:numPr>
              <w:ind w:left="1701" w:hanging="567"/>
              <w:jc w:val="both"/>
              <w:rPr>
                <w:rFonts w:ascii="Times New Roman" w:hAnsi="Times New Roman" w:cs="Times New Roman"/>
                <w:color w:val="000000" w:themeColor="text1"/>
                <w:sz w:val="24"/>
                <w:szCs w:val="24"/>
              </w:rPr>
            </w:pPr>
            <w:r w:rsidRPr="00FA5C92">
              <w:rPr>
                <w:rFonts w:ascii="Times New Roman" w:hAnsi="Times New Roman" w:cs="Times New Roman"/>
                <w:color w:val="000000" w:themeColor="text1"/>
                <w:sz w:val="24"/>
                <w:szCs w:val="24"/>
              </w:rPr>
              <w:t>To facilitate communication between MRS and the CEOs, Mr Briggs agreed to ask MRS for their Annual Report.</w:t>
            </w:r>
          </w:p>
        </w:tc>
        <w:tc>
          <w:tcPr>
            <w:tcW w:w="1763" w:type="dxa"/>
            <w:tcBorders>
              <w:bottom w:val="single" w:sz="4" w:space="0" w:color="auto"/>
            </w:tcBorders>
          </w:tcPr>
          <w:p w:rsidR="006D4513" w:rsidRPr="0048094A" w:rsidRDefault="006D4513" w:rsidP="00F52F61">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GB</w:t>
            </w:r>
          </w:p>
        </w:tc>
      </w:tr>
      <w:tr w:rsidR="00984B01" w:rsidRPr="00913CBB" w:rsidTr="00984B01">
        <w:trPr>
          <w:trHeight w:val="1952"/>
        </w:trPr>
        <w:tc>
          <w:tcPr>
            <w:tcW w:w="6912" w:type="dxa"/>
            <w:tcBorders>
              <w:bottom w:val="single" w:sz="4" w:space="0" w:color="auto"/>
            </w:tcBorders>
          </w:tcPr>
          <w:p w:rsidR="00984B01" w:rsidRPr="00913CBB" w:rsidRDefault="00984B01" w:rsidP="009E4A5A">
            <w:pPr>
              <w:pStyle w:val="ListParagraph"/>
              <w:numPr>
                <w:ilvl w:val="0"/>
                <w:numId w:val="1"/>
              </w:numPr>
              <w:tabs>
                <w:tab w:val="left" w:pos="1134"/>
              </w:tabs>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Strategic Health and Safety Issues for 2014</w:t>
            </w:r>
          </w:p>
          <w:p w:rsidR="00984B01" w:rsidRPr="00913CBB" w:rsidRDefault="00984B01" w:rsidP="009E4A5A">
            <w:pPr>
              <w:pStyle w:val="ListParagraph"/>
              <w:numPr>
                <w:ilvl w:val="1"/>
                <w:numId w:val="1"/>
              </w:numPr>
              <w:tabs>
                <w:tab w:val="left" w:pos="1134"/>
              </w:tabs>
              <w:ind w:left="1134"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 xml:space="preserve">Health and Safety – Towards a New Shared Vision </w:t>
            </w:r>
          </w:p>
          <w:p w:rsidR="00984B01" w:rsidRPr="000E6722" w:rsidRDefault="00984B01" w:rsidP="000E6722">
            <w:pPr>
              <w:pStyle w:val="ListParagraph"/>
              <w:numPr>
                <w:ilvl w:val="0"/>
                <w:numId w:val="46"/>
              </w:numPr>
              <w:ind w:left="1701" w:hanging="567"/>
              <w:jc w:val="both"/>
              <w:rPr>
                <w:rFonts w:ascii="Times New Roman" w:hAnsi="Times New Roman" w:cs="Times New Roman"/>
                <w:b/>
                <w:color w:val="000000" w:themeColor="text1"/>
                <w:sz w:val="24"/>
                <w:szCs w:val="24"/>
              </w:rPr>
            </w:pPr>
            <w:r w:rsidRPr="000E6722">
              <w:rPr>
                <w:rFonts w:ascii="Times New Roman" w:hAnsi="Times New Roman" w:cs="Times New Roman"/>
                <w:color w:val="000000" w:themeColor="text1"/>
                <w:sz w:val="24"/>
                <w:szCs w:val="24"/>
              </w:rPr>
              <w:t>CEOs approved the employer process towards a new shared vision on health and safety including the extensive debate that they will have during the May meeting. The Chamber should facilitate attendance of as many as possible CEOs at this meeting.</w:t>
            </w:r>
          </w:p>
        </w:tc>
        <w:tc>
          <w:tcPr>
            <w:tcW w:w="1763" w:type="dxa"/>
            <w:tcBorders>
              <w:bottom w:val="single" w:sz="4" w:space="0" w:color="auto"/>
            </w:tcBorders>
          </w:tcPr>
          <w:p w:rsidR="00984B01" w:rsidRDefault="00984B01" w:rsidP="00F52F61">
            <w:pPr>
              <w:tabs>
                <w:tab w:val="left" w:pos="1134"/>
              </w:tabs>
              <w:ind w:left="0"/>
              <w:jc w:val="center"/>
              <w:rPr>
                <w:rFonts w:ascii="Times New Roman" w:hAnsi="Times New Roman" w:cs="Times New Roman"/>
                <w:b/>
                <w:color w:val="000000" w:themeColor="text1"/>
                <w:sz w:val="24"/>
                <w:szCs w:val="24"/>
              </w:rPr>
            </w:pPr>
          </w:p>
          <w:p w:rsidR="00984B01" w:rsidRDefault="00984B01" w:rsidP="00F52F61">
            <w:pPr>
              <w:tabs>
                <w:tab w:val="left" w:pos="1134"/>
              </w:tabs>
              <w:ind w:left="0"/>
              <w:jc w:val="center"/>
              <w:rPr>
                <w:rFonts w:ascii="Times New Roman" w:hAnsi="Times New Roman" w:cs="Times New Roman"/>
                <w:b/>
                <w:color w:val="000000" w:themeColor="text1"/>
                <w:sz w:val="24"/>
                <w:szCs w:val="24"/>
              </w:rPr>
            </w:pPr>
          </w:p>
          <w:p w:rsidR="00984B01" w:rsidRPr="0048094A" w:rsidRDefault="00984B01" w:rsidP="005C70D6">
            <w:pPr>
              <w:tabs>
                <w:tab w:val="left" w:pos="1134"/>
              </w:tabs>
              <w:ind w:left="0" w:firstLine="0"/>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SvdW</w:t>
            </w:r>
          </w:p>
        </w:tc>
      </w:tr>
      <w:tr w:rsidR="00984B01" w:rsidRPr="00913CBB" w:rsidTr="006D4513">
        <w:trPr>
          <w:trHeight w:val="1380"/>
        </w:trPr>
        <w:tc>
          <w:tcPr>
            <w:tcW w:w="6912" w:type="dxa"/>
          </w:tcPr>
          <w:p w:rsidR="00984B01" w:rsidRPr="000E6722" w:rsidRDefault="00984B01" w:rsidP="000E6722">
            <w:pPr>
              <w:pStyle w:val="ListParagraph"/>
              <w:numPr>
                <w:ilvl w:val="0"/>
                <w:numId w:val="46"/>
              </w:numPr>
              <w:tabs>
                <w:tab w:val="left" w:pos="1134"/>
              </w:tabs>
              <w:ind w:left="1701" w:hanging="567"/>
              <w:jc w:val="both"/>
              <w:rPr>
                <w:rFonts w:ascii="Times New Roman" w:hAnsi="Times New Roman" w:cs="Times New Roman"/>
                <w:color w:val="000000" w:themeColor="text1"/>
                <w:sz w:val="24"/>
                <w:szCs w:val="24"/>
              </w:rPr>
            </w:pPr>
            <w:r w:rsidRPr="000E6722">
              <w:rPr>
                <w:rFonts w:ascii="Times New Roman" w:hAnsi="Times New Roman" w:cs="Times New Roman"/>
                <w:color w:val="000000" w:themeColor="text1"/>
                <w:sz w:val="24"/>
                <w:szCs w:val="24"/>
              </w:rPr>
              <w:t>CEOs generally supported the guiding principles with the following comments: a) innovations should be broadened to include cultural elements; b) focused action should be identified for the next 3-5 years; c) the ranking of initiatives (see 5b) may also need to be considered.</w:t>
            </w:r>
          </w:p>
        </w:tc>
        <w:tc>
          <w:tcPr>
            <w:tcW w:w="1763" w:type="dxa"/>
          </w:tcPr>
          <w:p w:rsidR="00984B01" w:rsidRPr="0048094A" w:rsidRDefault="00B51E00" w:rsidP="00F52F61">
            <w:pPr>
              <w:tabs>
                <w:tab w:val="left" w:pos="1134"/>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0E6722" w:rsidRPr="00913CBB" w:rsidTr="000E6722">
        <w:trPr>
          <w:trHeight w:val="3864"/>
        </w:trPr>
        <w:tc>
          <w:tcPr>
            <w:tcW w:w="6912" w:type="dxa"/>
          </w:tcPr>
          <w:p w:rsidR="000E6722" w:rsidRPr="00913CBB" w:rsidRDefault="000E6722" w:rsidP="009E4A5A">
            <w:pPr>
              <w:pStyle w:val="ListParagraph"/>
              <w:numPr>
                <w:ilvl w:val="1"/>
                <w:numId w:val="1"/>
              </w:numPr>
              <w:tabs>
                <w:tab w:val="left" w:pos="1134"/>
              </w:tabs>
              <w:ind w:left="1134"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lastRenderedPageBreak/>
              <w:t xml:space="preserve">Centre of Excellence </w:t>
            </w:r>
            <w:r>
              <w:rPr>
                <w:rFonts w:ascii="Times New Roman" w:hAnsi="Times New Roman" w:cs="Times New Roman"/>
                <w:b/>
                <w:color w:val="000000" w:themeColor="text1"/>
                <w:sz w:val="24"/>
                <w:szCs w:val="24"/>
              </w:rPr>
              <w:t xml:space="preserve">(CoE) </w:t>
            </w:r>
            <w:r w:rsidRPr="00913CBB">
              <w:rPr>
                <w:rFonts w:ascii="Times New Roman" w:hAnsi="Times New Roman" w:cs="Times New Roman"/>
                <w:b/>
                <w:color w:val="000000" w:themeColor="text1"/>
                <w:sz w:val="24"/>
                <w:szCs w:val="24"/>
              </w:rPr>
              <w:t>– A Catalyst for Mining Innovation</w:t>
            </w:r>
          </w:p>
          <w:p w:rsidR="000E6722" w:rsidRPr="00913CBB" w:rsidRDefault="000E6722" w:rsidP="000E6722">
            <w:pPr>
              <w:pStyle w:val="ListParagraph"/>
              <w:numPr>
                <w:ilvl w:val="0"/>
                <w:numId w:val="48"/>
              </w:numPr>
              <w:ind w:left="1701" w:hanging="567"/>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Mr S van der Woude made a presentation on the current Mining Innovation Landscape. A number of comments were made: a) the strategic intent and goals of the CoE should be tight and link back to health and safety; b) the governance structure of the CoE should be clear; b) the two mining schools should be supported through specific work; c) the large amount of innovation work done by mining companies should be taken into account; d) the role that the MOSH Learning Hub </w:t>
            </w:r>
            <w:r w:rsidR="00B51E00">
              <w:rPr>
                <w:rFonts w:ascii="Times New Roman" w:hAnsi="Times New Roman" w:cs="Times New Roman"/>
                <w:color w:val="000000" w:themeColor="text1"/>
                <w:sz w:val="24"/>
                <w:szCs w:val="24"/>
              </w:rPr>
              <w:t xml:space="preserve">played </w:t>
            </w:r>
            <w:r>
              <w:rPr>
                <w:rFonts w:ascii="Times New Roman" w:hAnsi="Times New Roman" w:cs="Times New Roman"/>
                <w:color w:val="000000" w:themeColor="text1"/>
                <w:sz w:val="24"/>
                <w:szCs w:val="24"/>
              </w:rPr>
              <w:t>in relation to the Centre of Excellence should be considered; e) there are too many disjointed initiatives under the mining innovation umbrella.</w:t>
            </w:r>
          </w:p>
        </w:tc>
        <w:tc>
          <w:tcPr>
            <w:tcW w:w="1763" w:type="dxa"/>
          </w:tcPr>
          <w:p w:rsidR="000E6722" w:rsidRDefault="000E6722" w:rsidP="00F52F61">
            <w:pPr>
              <w:tabs>
                <w:tab w:val="left" w:pos="1134"/>
              </w:tabs>
              <w:ind w:left="0" w:firstLine="0"/>
              <w:jc w:val="center"/>
              <w:rPr>
                <w:rFonts w:ascii="Times New Roman" w:hAnsi="Times New Roman" w:cs="Times New Roman"/>
                <w:b/>
                <w:color w:val="000000" w:themeColor="text1"/>
                <w:sz w:val="24"/>
                <w:szCs w:val="24"/>
              </w:rPr>
            </w:pPr>
          </w:p>
          <w:p w:rsidR="000E6722" w:rsidRDefault="000E6722" w:rsidP="00F52F61">
            <w:pPr>
              <w:tabs>
                <w:tab w:val="left" w:pos="1134"/>
              </w:tabs>
              <w:ind w:left="0" w:firstLine="0"/>
              <w:jc w:val="center"/>
              <w:rPr>
                <w:rFonts w:ascii="Times New Roman" w:hAnsi="Times New Roman" w:cs="Times New Roman"/>
                <w:b/>
                <w:color w:val="000000" w:themeColor="text1"/>
                <w:sz w:val="24"/>
                <w:szCs w:val="24"/>
              </w:rPr>
            </w:pPr>
          </w:p>
          <w:p w:rsidR="000E6722" w:rsidRPr="0048094A" w:rsidRDefault="000E6722" w:rsidP="00F52F61">
            <w:pPr>
              <w:tabs>
                <w:tab w:val="left" w:pos="1134"/>
              </w:tabs>
              <w:ind w:left="0" w:firstLine="0"/>
              <w:jc w:val="center"/>
              <w:rPr>
                <w:rFonts w:ascii="Times New Roman" w:hAnsi="Times New Roman" w:cs="Times New Roman"/>
                <w:b/>
                <w:color w:val="000000" w:themeColor="text1"/>
                <w:sz w:val="24"/>
                <w:szCs w:val="24"/>
              </w:rPr>
            </w:pPr>
            <w:r w:rsidRPr="0048094A">
              <w:rPr>
                <w:rFonts w:ascii="Times New Roman" w:hAnsi="Times New Roman" w:cs="Times New Roman"/>
                <w:b/>
                <w:color w:val="000000" w:themeColor="text1"/>
                <w:sz w:val="24"/>
                <w:szCs w:val="24"/>
              </w:rPr>
              <w:t>SvdW</w:t>
            </w:r>
          </w:p>
          <w:p w:rsidR="000E6722" w:rsidRPr="0048094A" w:rsidRDefault="000E6722" w:rsidP="005109E2">
            <w:pPr>
              <w:tabs>
                <w:tab w:val="left" w:pos="1134"/>
              </w:tabs>
              <w:ind w:left="0"/>
              <w:rPr>
                <w:rFonts w:ascii="Times New Roman" w:hAnsi="Times New Roman" w:cs="Times New Roman"/>
                <w:b/>
                <w:color w:val="000000" w:themeColor="text1"/>
                <w:sz w:val="24"/>
                <w:szCs w:val="24"/>
              </w:rPr>
            </w:pPr>
          </w:p>
        </w:tc>
      </w:tr>
      <w:tr w:rsidR="005109E2" w:rsidRPr="00913CBB" w:rsidTr="006D4513">
        <w:trPr>
          <w:trHeight w:val="2025"/>
        </w:trPr>
        <w:tc>
          <w:tcPr>
            <w:tcW w:w="6912" w:type="dxa"/>
          </w:tcPr>
          <w:p w:rsidR="005109E2" w:rsidRPr="005109E2" w:rsidRDefault="005109E2" w:rsidP="000E6722">
            <w:pPr>
              <w:pStyle w:val="ListParagraph"/>
              <w:numPr>
                <w:ilvl w:val="0"/>
                <w:numId w:val="48"/>
              </w:numPr>
              <w:ind w:left="1701"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CEOs agreed that: a) the CoE conversation </w:t>
            </w:r>
            <w:r w:rsidR="00626B5E">
              <w:rPr>
                <w:rFonts w:ascii="Times New Roman" w:hAnsi="Times New Roman" w:cs="Times New Roman"/>
                <w:color w:val="000000" w:themeColor="text1"/>
                <w:sz w:val="24"/>
                <w:szCs w:val="24"/>
              </w:rPr>
              <w:t xml:space="preserve">should be broadened </w:t>
            </w:r>
            <w:r>
              <w:rPr>
                <w:rFonts w:ascii="Times New Roman" w:hAnsi="Times New Roman" w:cs="Times New Roman"/>
                <w:color w:val="000000" w:themeColor="text1"/>
                <w:sz w:val="24"/>
                <w:szCs w:val="24"/>
              </w:rPr>
              <w:t>to a ‘mining innovation conversation’ to improve health and safety with productivity; b) CEO</w:t>
            </w:r>
            <w:r w:rsidR="00626B5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should be actively involved in the conversation with Mr Briggs acting as a sponsor and Mr Griffith indicating his willingness to play an active role; c) DST, dti and the Technology Innovation Agency should be involved as well as supplier companies</w:t>
            </w:r>
            <w:r w:rsidR="00B51E00">
              <w:rPr>
                <w:rFonts w:ascii="Times New Roman" w:hAnsi="Times New Roman" w:cs="Times New Roman"/>
                <w:color w:val="000000" w:themeColor="text1"/>
                <w:sz w:val="24"/>
                <w:szCs w:val="24"/>
              </w:rPr>
              <w:t>; d) the employer process to reach agreement on this matter was approved.</w:t>
            </w:r>
          </w:p>
        </w:tc>
        <w:tc>
          <w:tcPr>
            <w:tcW w:w="1763" w:type="dxa"/>
          </w:tcPr>
          <w:p w:rsidR="005109E2" w:rsidRPr="0048094A" w:rsidRDefault="002E4DCF" w:rsidP="00F52F61">
            <w:pPr>
              <w:tabs>
                <w:tab w:val="left" w:pos="1134"/>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5109E2" w:rsidRPr="00913CBB" w:rsidTr="002E4DCF">
        <w:trPr>
          <w:trHeight w:val="610"/>
        </w:trPr>
        <w:tc>
          <w:tcPr>
            <w:tcW w:w="6912" w:type="dxa"/>
          </w:tcPr>
          <w:p w:rsidR="005109E2" w:rsidRDefault="005109E2" w:rsidP="006D4744">
            <w:pPr>
              <w:pStyle w:val="ListParagraph"/>
              <w:numPr>
                <w:ilvl w:val="0"/>
                <w:numId w:val="48"/>
              </w:numPr>
              <w:ind w:left="1701" w:hanging="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Draft Model of the Centre should be circulated once the Mine Health and Safety Council has finalized it.</w:t>
            </w:r>
          </w:p>
        </w:tc>
        <w:tc>
          <w:tcPr>
            <w:tcW w:w="1763" w:type="dxa"/>
          </w:tcPr>
          <w:p w:rsidR="005109E2" w:rsidRPr="0048094A" w:rsidRDefault="00691C88" w:rsidP="00F52F61">
            <w:pPr>
              <w:tabs>
                <w:tab w:val="left" w:pos="1134"/>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SvdW</w:t>
            </w:r>
          </w:p>
        </w:tc>
      </w:tr>
      <w:tr w:rsidR="00D465EA" w:rsidRPr="00913CBB" w:rsidTr="006D4513">
        <w:tc>
          <w:tcPr>
            <w:tcW w:w="6912" w:type="dxa"/>
          </w:tcPr>
          <w:p w:rsidR="00D465EA" w:rsidRPr="00913CBB" w:rsidRDefault="00D465EA" w:rsidP="009E4A5A">
            <w:pPr>
              <w:pStyle w:val="ListParagraph"/>
              <w:numPr>
                <w:ilvl w:val="0"/>
                <w:numId w:val="1"/>
              </w:numPr>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Confirmation of Notes of 31 October 2013</w:t>
            </w:r>
          </w:p>
        </w:tc>
        <w:tc>
          <w:tcPr>
            <w:tcW w:w="1763" w:type="dxa"/>
          </w:tcPr>
          <w:p w:rsidR="00D465EA" w:rsidRPr="0048094A" w:rsidRDefault="00D465EA" w:rsidP="00F52F61">
            <w:pPr>
              <w:ind w:left="0" w:firstLine="0"/>
              <w:jc w:val="center"/>
              <w:rPr>
                <w:rFonts w:ascii="Times New Roman" w:hAnsi="Times New Roman" w:cs="Times New Roman"/>
                <w:b/>
                <w:color w:val="000000" w:themeColor="text1"/>
                <w:sz w:val="24"/>
                <w:szCs w:val="24"/>
              </w:rPr>
            </w:pPr>
          </w:p>
        </w:tc>
      </w:tr>
      <w:tr w:rsidR="00F04760" w:rsidRPr="00913CBB" w:rsidTr="00B901BF">
        <w:trPr>
          <w:trHeight w:val="1134"/>
        </w:trPr>
        <w:tc>
          <w:tcPr>
            <w:tcW w:w="6912" w:type="dxa"/>
          </w:tcPr>
          <w:p w:rsidR="00F04760" w:rsidRPr="00913CBB" w:rsidRDefault="00F04760" w:rsidP="009E4A5A">
            <w:pPr>
              <w:pStyle w:val="ListParagraph"/>
              <w:numPr>
                <w:ilvl w:val="0"/>
                <w:numId w:val="1"/>
              </w:numPr>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Dates of next meeting:</w:t>
            </w:r>
          </w:p>
          <w:p w:rsidR="00F04760" w:rsidRPr="00913CBB" w:rsidRDefault="00F04760" w:rsidP="00E407D9">
            <w:pPr>
              <w:pStyle w:val="ListParagraph"/>
              <w:ind w:left="567" w:firstLine="0"/>
              <w:jc w:val="both"/>
              <w:rPr>
                <w:rFonts w:ascii="Times New Roman" w:hAnsi="Times New Roman" w:cs="Times New Roman"/>
                <w:color w:val="000000" w:themeColor="text1"/>
                <w:sz w:val="24"/>
                <w:szCs w:val="24"/>
              </w:rPr>
            </w:pPr>
            <w:r w:rsidRPr="00913CBB">
              <w:rPr>
                <w:rFonts w:ascii="Times New Roman" w:hAnsi="Times New Roman" w:cs="Times New Roman"/>
                <w:color w:val="000000" w:themeColor="text1"/>
                <w:sz w:val="24"/>
                <w:szCs w:val="24"/>
              </w:rPr>
              <w:t>30 May 2014 (07:30 – 16:30)</w:t>
            </w:r>
          </w:p>
          <w:p w:rsidR="00F04760" w:rsidRPr="00913CBB" w:rsidRDefault="00F04760" w:rsidP="00E407D9">
            <w:pPr>
              <w:pStyle w:val="ListParagraph"/>
              <w:ind w:left="567" w:firstLine="0"/>
              <w:jc w:val="both"/>
              <w:rPr>
                <w:rFonts w:ascii="Times New Roman" w:hAnsi="Times New Roman" w:cs="Times New Roman"/>
                <w:color w:val="000000" w:themeColor="text1"/>
                <w:sz w:val="24"/>
                <w:szCs w:val="24"/>
              </w:rPr>
            </w:pPr>
            <w:r w:rsidRPr="00913CBB">
              <w:rPr>
                <w:rFonts w:ascii="Times New Roman" w:hAnsi="Times New Roman" w:cs="Times New Roman"/>
                <w:color w:val="000000" w:themeColor="text1"/>
                <w:sz w:val="24"/>
                <w:szCs w:val="24"/>
              </w:rPr>
              <w:t>30 July 2014 (07:30 – 10:30)</w:t>
            </w:r>
          </w:p>
          <w:p w:rsidR="00F04760" w:rsidRPr="00913CBB" w:rsidRDefault="00F04760" w:rsidP="00F04760">
            <w:pPr>
              <w:pStyle w:val="ListParagraph"/>
              <w:ind w:left="567" w:firstLine="0"/>
              <w:jc w:val="both"/>
              <w:rPr>
                <w:rFonts w:ascii="Times New Roman" w:hAnsi="Times New Roman" w:cs="Times New Roman"/>
                <w:b/>
                <w:color w:val="000000" w:themeColor="text1"/>
                <w:sz w:val="24"/>
                <w:szCs w:val="24"/>
              </w:rPr>
            </w:pPr>
            <w:r w:rsidRPr="00913CBB">
              <w:rPr>
                <w:rFonts w:ascii="Times New Roman" w:hAnsi="Times New Roman" w:cs="Times New Roman"/>
                <w:color w:val="000000" w:themeColor="text1"/>
                <w:sz w:val="24"/>
                <w:szCs w:val="24"/>
              </w:rPr>
              <w:t>24 October 2014 (07:30 – 16:30)</w:t>
            </w:r>
          </w:p>
        </w:tc>
        <w:tc>
          <w:tcPr>
            <w:tcW w:w="1763" w:type="dxa"/>
          </w:tcPr>
          <w:p w:rsidR="00F04760" w:rsidRPr="0048094A" w:rsidRDefault="00F04760" w:rsidP="00F52F61">
            <w:pPr>
              <w:ind w:left="0" w:firstLine="0"/>
              <w:jc w:val="center"/>
              <w:rPr>
                <w:rFonts w:ascii="Times New Roman" w:hAnsi="Times New Roman" w:cs="Times New Roman"/>
                <w:b/>
                <w:color w:val="000000" w:themeColor="text1"/>
                <w:sz w:val="24"/>
                <w:szCs w:val="24"/>
              </w:rPr>
            </w:pPr>
          </w:p>
        </w:tc>
      </w:tr>
      <w:tr w:rsidR="00D465EA" w:rsidRPr="00913CBB" w:rsidTr="006D4513">
        <w:tc>
          <w:tcPr>
            <w:tcW w:w="6912" w:type="dxa"/>
          </w:tcPr>
          <w:p w:rsidR="00D465EA" w:rsidRPr="00913CBB" w:rsidRDefault="00D465EA" w:rsidP="002E4DCF">
            <w:pPr>
              <w:pStyle w:val="ListParagraph"/>
              <w:numPr>
                <w:ilvl w:val="0"/>
                <w:numId w:val="1"/>
              </w:numPr>
              <w:ind w:left="567" w:hanging="567"/>
              <w:jc w:val="both"/>
              <w:rPr>
                <w:rFonts w:ascii="Times New Roman" w:hAnsi="Times New Roman" w:cs="Times New Roman"/>
                <w:b/>
                <w:color w:val="000000" w:themeColor="text1"/>
                <w:sz w:val="24"/>
                <w:szCs w:val="24"/>
              </w:rPr>
            </w:pPr>
            <w:r w:rsidRPr="00913CBB">
              <w:rPr>
                <w:rFonts w:ascii="Times New Roman" w:hAnsi="Times New Roman" w:cs="Times New Roman"/>
                <w:b/>
                <w:color w:val="000000" w:themeColor="text1"/>
                <w:sz w:val="24"/>
                <w:szCs w:val="24"/>
              </w:rPr>
              <w:t>Closure</w:t>
            </w:r>
          </w:p>
        </w:tc>
        <w:tc>
          <w:tcPr>
            <w:tcW w:w="1763" w:type="dxa"/>
          </w:tcPr>
          <w:p w:rsidR="00D465EA" w:rsidRPr="0048094A" w:rsidRDefault="00D465EA" w:rsidP="00F52F61">
            <w:pPr>
              <w:ind w:left="0" w:firstLine="0"/>
              <w:jc w:val="center"/>
              <w:rPr>
                <w:rFonts w:ascii="Times New Roman" w:hAnsi="Times New Roman" w:cs="Times New Roman"/>
                <w:b/>
                <w:color w:val="000000" w:themeColor="text1"/>
                <w:sz w:val="24"/>
                <w:szCs w:val="24"/>
              </w:rPr>
            </w:pPr>
          </w:p>
        </w:tc>
      </w:tr>
    </w:tbl>
    <w:p w:rsidR="00E407D9" w:rsidRDefault="00E407D9" w:rsidP="00CC3C6D">
      <w:pPr>
        <w:jc w:val="center"/>
        <w:rPr>
          <w:rFonts w:ascii="Times New Roman" w:hAnsi="Times New Roman" w:cs="Times New Roman"/>
          <w:b/>
          <w:sz w:val="32"/>
          <w:szCs w:val="32"/>
        </w:rPr>
      </w:pPr>
    </w:p>
    <w:sectPr w:rsidR="00E407D9" w:rsidSect="0093491B">
      <w:footerReference w:type="default" r:id="rId9"/>
      <w:pgSz w:w="11906" w:h="16838"/>
      <w:pgMar w:top="1440" w:right="1440" w:bottom="85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891" w:rsidRDefault="00EB0891" w:rsidP="00DD718B">
      <w:pPr>
        <w:spacing w:after="0" w:line="240" w:lineRule="auto"/>
      </w:pPr>
      <w:r>
        <w:separator/>
      </w:r>
    </w:p>
  </w:endnote>
  <w:endnote w:type="continuationSeparator" w:id="1">
    <w:p w:rsidR="00EB0891" w:rsidRDefault="00EB0891" w:rsidP="00DD71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93782"/>
      <w:docPartObj>
        <w:docPartGallery w:val="Page Numbers (Bottom of Page)"/>
        <w:docPartUnique/>
      </w:docPartObj>
    </w:sdtPr>
    <w:sdtEndPr>
      <w:rPr>
        <w:rFonts w:ascii="Times New Roman" w:hAnsi="Times New Roman" w:cs="Times New Roman"/>
        <w:sz w:val="24"/>
        <w:szCs w:val="24"/>
      </w:rPr>
    </w:sdtEndPr>
    <w:sdtContent>
      <w:p w:rsidR="005C70D6" w:rsidRPr="004A07B1" w:rsidRDefault="00301D57">
        <w:pPr>
          <w:pStyle w:val="Footer"/>
          <w:jc w:val="right"/>
          <w:rPr>
            <w:rFonts w:ascii="Times New Roman" w:hAnsi="Times New Roman" w:cs="Times New Roman"/>
            <w:sz w:val="24"/>
            <w:szCs w:val="24"/>
          </w:rPr>
        </w:pPr>
        <w:r w:rsidRPr="004A07B1">
          <w:rPr>
            <w:rFonts w:ascii="Times New Roman" w:hAnsi="Times New Roman" w:cs="Times New Roman"/>
            <w:sz w:val="24"/>
            <w:szCs w:val="24"/>
          </w:rPr>
          <w:fldChar w:fldCharType="begin"/>
        </w:r>
        <w:r w:rsidR="005C70D6" w:rsidRPr="004A07B1">
          <w:rPr>
            <w:rFonts w:ascii="Times New Roman" w:hAnsi="Times New Roman" w:cs="Times New Roman"/>
            <w:sz w:val="24"/>
            <w:szCs w:val="24"/>
          </w:rPr>
          <w:instrText xml:space="preserve"> PAGE   \* MERGEFORMAT </w:instrText>
        </w:r>
        <w:r w:rsidRPr="004A07B1">
          <w:rPr>
            <w:rFonts w:ascii="Times New Roman" w:hAnsi="Times New Roman" w:cs="Times New Roman"/>
            <w:sz w:val="24"/>
            <w:szCs w:val="24"/>
          </w:rPr>
          <w:fldChar w:fldCharType="separate"/>
        </w:r>
        <w:r w:rsidR="00B4186F">
          <w:rPr>
            <w:rFonts w:ascii="Times New Roman" w:hAnsi="Times New Roman" w:cs="Times New Roman"/>
            <w:noProof/>
            <w:sz w:val="24"/>
            <w:szCs w:val="24"/>
          </w:rPr>
          <w:t>4</w:t>
        </w:r>
        <w:r w:rsidRPr="004A07B1">
          <w:rPr>
            <w:rFonts w:ascii="Times New Roman" w:hAnsi="Times New Roman" w:cs="Times New Roman"/>
            <w:sz w:val="24"/>
            <w:szCs w:val="24"/>
          </w:rPr>
          <w:fldChar w:fldCharType="end"/>
        </w:r>
      </w:p>
    </w:sdtContent>
  </w:sdt>
  <w:p w:rsidR="005C70D6" w:rsidRDefault="005C70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891" w:rsidRDefault="00EB0891" w:rsidP="00DD718B">
      <w:pPr>
        <w:spacing w:after="0" w:line="240" w:lineRule="auto"/>
      </w:pPr>
      <w:r>
        <w:separator/>
      </w:r>
    </w:p>
  </w:footnote>
  <w:footnote w:type="continuationSeparator" w:id="1">
    <w:p w:rsidR="00EB0891" w:rsidRDefault="00EB0891" w:rsidP="00DD71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5D40"/>
    <w:multiLevelType w:val="hybridMultilevel"/>
    <w:tmpl w:val="13F29168"/>
    <w:lvl w:ilvl="0" w:tplc="EEA01528">
      <w:start w:val="1"/>
      <w:numFmt w:val="lowerRoman"/>
      <w:lvlText w:val="%1."/>
      <w:lvlJc w:val="right"/>
      <w:pPr>
        <w:ind w:left="1888" w:hanging="360"/>
      </w:pPr>
      <w:rPr>
        <w:rFonts w:hint="default"/>
      </w:rPr>
    </w:lvl>
    <w:lvl w:ilvl="1" w:tplc="1C090019" w:tentative="1">
      <w:start w:val="1"/>
      <w:numFmt w:val="lowerLetter"/>
      <w:lvlText w:val="%2."/>
      <w:lvlJc w:val="left"/>
      <w:pPr>
        <w:ind w:left="2608" w:hanging="360"/>
      </w:pPr>
    </w:lvl>
    <w:lvl w:ilvl="2" w:tplc="1C09001B" w:tentative="1">
      <w:start w:val="1"/>
      <w:numFmt w:val="lowerRoman"/>
      <w:lvlText w:val="%3."/>
      <w:lvlJc w:val="right"/>
      <w:pPr>
        <w:ind w:left="3328" w:hanging="180"/>
      </w:pPr>
    </w:lvl>
    <w:lvl w:ilvl="3" w:tplc="1C09000F" w:tentative="1">
      <w:start w:val="1"/>
      <w:numFmt w:val="decimal"/>
      <w:lvlText w:val="%4."/>
      <w:lvlJc w:val="left"/>
      <w:pPr>
        <w:ind w:left="4048" w:hanging="360"/>
      </w:pPr>
    </w:lvl>
    <w:lvl w:ilvl="4" w:tplc="1C090019" w:tentative="1">
      <w:start w:val="1"/>
      <w:numFmt w:val="lowerLetter"/>
      <w:lvlText w:val="%5."/>
      <w:lvlJc w:val="left"/>
      <w:pPr>
        <w:ind w:left="4768" w:hanging="360"/>
      </w:pPr>
    </w:lvl>
    <w:lvl w:ilvl="5" w:tplc="1C09001B" w:tentative="1">
      <w:start w:val="1"/>
      <w:numFmt w:val="lowerRoman"/>
      <w:lvlText w:val="%6."/>
      <w:lvlJc w:val="right"/>
      <w:pPr>
        <w:ind w:left="5488" w:hanging="180"/>
      </w:pPr>
    </w:lvl>
    <w:lvl w:ilvl="6" w:tplc="1C09000F" w:tentative="1">
      <w:start w:val="1"/>
      <w:numFmt w:val="decimal"/>
      <w:lvlText w:val="%7."/>
      <w:lvlJc w:val="left"/>
      <w:pPr>
        <w:ind w:left="6208" w:hanging="360"/>
      </w:pPr>
    </w:lvl>
    <w:lvl w:ilvl="7" w:tplc="1C090019" w:tentative="1">
      <w:start w:val="1"/>
      <w:numFmt w:val="lowerLetter"/>
      <w:lvlText w:val="%8."/>
      <w:lvlJc w:val="left"/>
      <w:pPr>
        <w:ind w:left="6928" w:hanging="360"/>
      </w:pPr>
    </w:lvl>
    <w:lvl w:ilvl="8" w:tplc="1C09001B" w:tentative="1">
      <w:start w:val="1"/>
      <w:numFmt w:val="lowerRoman"/>
      <w:lvlText w:val="%9."/>
      <w:lvlJc w:val="right"/>
      <w:pPr>
        <w:ind w:left="7648" w:hanging="180"/>
      </w:pPr>
    </w:lvl>
  </w:abstractNum>
  <w:abstractNum w:abstractNumId="1">
    <w:nsid w:val="04304CD7"/>
    <w:multiLevelType w:val="hybridMultilevel"/>
    <w:tmpl w:val="119AC264"/>
    <w:lvl w:ilvl="0" w:tplc="20BC29F6">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
    <w:nsid w:val="06021D81"/>
    <w:multiLevelType w:val="hybridMultilevel"/>
    <w:tmpl w:val="FF82B302"/>
    <w:lvl w:ilvl="0" w:tplc="D9C859E4">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nsid w:val="0A36581B"/>
    <w:multiLevelType w:val="hybridMultilevel"/>
    <w:tmpl w:val="909C20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0F4B6AB5"/>
    <w:multiLevelType w:val="hybridMultilevel"/>
    <w:tmpl w:val="25F465BE"/>
    <w:lvl w:ilvl="0" w:tplc="D7F68650">
      <w:start w:val="1"/>
      <w:numFmt w:val="lowerLetter"/>
      <w:lvlText w:val="%1)"/>
      <w:lvlJc w:val="left"/>
      <w:pPr>
        <w:ind w:left="1386" w:hanging="360"/>
      </w:pPr>
      <w:rPr>
        <w:rFonts w:hint="default"/>
      </w:rPr>
    </w:lvl>
    <w:lvl w:ilvl="1" w:tplc="1C090019" w:tentative="1">
      <w:start w:val="1"/>
      <w:numFmt w:val="lowerLetter"/>
      <w:lvlText w:val="%2."/>
      <w:lvlJc w:val="left"/>
      <w:pPr>
        <w:ind w:left="2106" w:hanging="360"/>
      </w:pPr>
    </w:lvl>
    <w:lvl w:ilvl="2" w:tplc="1C09001B" w:tentative="1">
      <w:start w:val="1"/>
      <w:numFmt w:val="lowerRoman"/>
      <w:lvlText w:val="%3."/>
      <w:lvlJc w:val="right"/>
      <w:pPr>
        <w:ind w:left="2826" w:hanging="180"/>
      </w:pPr>
    </w:lvl>
    <w:lvl w:ilvl="3" w:tplc="1C09000F" w:tentative="1">
      <w:start w:val="1"/>
      <w:numFmt w:val="decimal"/>
      <w:lvlText w:val="%4."/>
      <w:lvlJc w:val="left"/>
      <w:pPr>
        <w:ind w:left="3546" w:hanging="360"/>
      </w:pPr>
    </w:lvl>
    <w:lvl w:ilvl="4" w:tplc="1C090019" w:tentative="1">
      <w:start w:val="1"/>
      <w:numFmt w:val="lowerLetter"/>
      <w:lvlText w:val="%5."/>
      <w:lvlJc w:val="left"/>
      <w:pPr>
        <w:ind w:left="4266" w:hanging="360"/>
      </w:pPr>
    </w:lvl>
    <w:lvl w:ilvl="5" w:tplc="1C09001B" w:tentative="1">
      <w:start w:val="1"/>
      <w:numFmt w:val="lowerRoman"/>
      <w:lvlText w:val="%6."/>
      <w:lvlJc w:val="right"/>
      <w:pPr>
        <w:ind w:left="4986" w:hanging="180"/>
      </w:pPr>
    </w:lvl>
    <w:lvl w:ilvl="6" w:tplc="1C09000F" w:tentative="1">
      <w:start w:val="1"/>
      <w:numFmt w:val="decimal"/>
      <w:lvlText w:val="%7."/>
      <w:lvlJc w:val="left"/>
      <w:pPr>
        <w:ind w:left="5706" w:hanging="360"/>
      </w:pPr>
    </w:lvl>
    <w:lvl w:ilvl="7" w:tplc="1C090019" w:tentative="1">
      <w:start w:val="1"/>
      <w:numFmt w:val="lowerLetter"/>
      <w:lvlText w:val="%8."/>
      <w:lvlJc w:val="left"/>
      <w:pPr>
        <w:ind w:left="6426" w:hanging="360"/>
      </w:pPr>
    </w:lvl>
    <w:lvl w:ilvl="8" w:tplc="1C09001B" w:tentative="1">
      <w:start w:val="1"/>
      <w:numFmt w:val="lowerRoman"/>
      <w:lvlText w:val="%9."/>
      <w:lvlJc w:val="right"/>
      <w:pPr>
        <w:ind w:left="7146" w:hanging="180"/>
      </w:pPr>
    </w:lvl>
  </w:abstractNum>
  <w:abstractNum w:abstractNumId="5">
    <w:nsid w:val="0FA0245C"/>
    <w:multiLevelType w:val="hybridMultilevel"/>
    <w:tmpl w:val="103AE56C"/>
    <w:lvl w:ilvl="0" w:tplc="1C090017">
      <w:start w:val="1"/>
      <w:numFmt w:val="lowerLetter"/>
      <w:lvlText w:val="%1)"/>
      <w:lvlJc w:val="left"/>
      <w:pPr>
        <w:ind w:left="1321" w:hanging="360"/>
      </w:pPr>
    </w:lvl>
    <w:lvl w:ilvl="1" w:tplc="1C090019" w:tentative="1">
      <w:start w:val="1"/>
      <w:numFmt w:val="lowerLetter"/>
      <w:lvlText w:val="%2."/>
      <w:lvlJc w:val="left"/>
      <w:pPr>
        <w:ind w:left="2041" w:hanging="360"/>
      </w:pPr>
    </w:lvl>
    <w:lvl w:ilvl="2" w:tplc="1C09001B" w:tentative="1">
      <w:start w:val="1"/>
      <w:numFmt w:val="lowerRoman"/>
      <w:lvlText w:val="%3."/>
      <w:lvlJc w:val="right"/>
      <w:pPr>
        <w:ind w:left="2761" w:hanging="180"/>
      </w:pPr>
    </w:lvl>
    <w:lvl w:ilvl="3" w:tplc="1C09000F" w:tentative="1">
      <w:start w:val="1"/>
      <w:numFmt w:val="decimal"/>
      <w:lvlText w:val="%4."/>
      <w:lvlJc w:val="left"/>
      <w:pPr>
        <w:ind w:left="3481" w:hanging="360"/>
      </w:pPr>
    </w:lvl>
    <w:lvl w:ilvl="4" w:tplc="1C090019" w:tentative="1">
      <w:start w:val="1"/>
      <w:numFmt w:val="lowerLetter"/>
      <w:lvlText w:val="%5."/>
      <w:lvlJc w:val="left"/>
      <w:pPr>
        <w:ind w:left="4201" w:hanging="360"/>
      </w:pPr>
    </w:lvl>
    <w:lvl w:ilvl="5" w:tplc="1C09001B" w:tentative="1">
      <w:start w:val="1"/>
      <w:numFmt w:val="lowerRoman"/>
      <w:lvlText w:val="%6."/>
      <w:lvlJc w:val="right"/>
      <w:pPr>
        <w:ind w:left="4921" w:hanging="180"/>
      </w:pPr>
    </w:lvl>
    <w:lvl w:ilvl="6" w:tplc="1C09000F" w:tentative="1">
      <w:start w:val="1"/>
      <w:numFmt w:val="decimal"/>
      <w:lvlText w:val="%7."/>
      <w:lvlJc w:val="left"/>
      <w:pPr>
        <w:ind w:left="5641" w:hanging="360"/>
      </w:pPr>
    </w:lvl>
    <w:lvl w:ilvl="7" w:tplc="1C090019" w:tentative="1">
      <w:start w:val="1"/>
      <w:numFmt w:val="lowerLetter"/>
      <w:lvlText w:val="%8."/>
      <w:lvlJc w:val="left"/>
      <w:pPr>
        <w:ind w:left="6361" w:hanging="360"/>
      </w:pPr>
    </w:lvl>
    <w:lvl w:ilvl="8" w:tplc="1C09001B" w:tentative="1">
      <w:start w:val="1"/>
      <w:numFmt w:val="lowerRoman"/>
      <w:lvlText w:val="%9."/>
      <w:lvlJc w:val="right"/>
      <w:pPr>
        <w:ind w:left="7081" w:hanging="180"/>
      </w:pPr>
    </w:lvl>
  </w:abstractNum>
  <w:abstractNum w:abstractNumId="6">
    <w:nsid w:val="14A411FD"/>
    <w:multiLevelType w:val="hybridMultilevel"/>
    <w:tmpl w:val="F7C2594A"/>
    <w:lvl w:ilvl="0" w:tplc="C8C4B196">
      <w:start w:val="1"/>
      <w:numFmt w:val="lowerLetter"/>
      <w:lvlText w:val="%1)"/>
      <w:lvlJc w:val="left"/>
      <w:pPr>
        <w:ind w:left="1854" w:hanging="360"/>
      </w:pPr>
      <w:rPr>
        <w:b w:val="0"/>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7">
    <w:nsid w:val="15CB4951"/>
    <w:multiLevelType w:val="hybridMultilevel"/>
    <w:tmpl w:val="5AF86EAC"/>
    <w:lvl w:ilvl="0" w:tplc="7E4CCC2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6BD0550"/>
    <w:multiLevelType w:val="hybridMultilevel"/>
    <w:tmpl w:val="A936E962"/>
    <w:lvl w:ilvl="0" w:tplc="ABCE7792">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
    <w:nsid w:val="1B3879B6"/>
    <w:multiLevelType w:val="multilevel"/>
    <w:tmpl w:val="622831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
    <w:nsid w:val="2061509B"/>
    <w:multiLevelType w:val="hybridMultilevel"/>
    <w:tmpl w:val="9E92D920"/>
    <w:lvl w:ilvl="0" w:tplc="9E2C9D00">
      <w:start w:val="1"/>
      <w:numFmt w:val="lowerLetter"/>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1">
    <w:nsid w:val="20AC2200"/>
    <w:multiLevelType w:val="hybridMultilevel"/>
    <w:tmpl w:val="C7545EC4"/>
    <w:lvl w:ilvl="0" w:tplc="F95A7A78">
      <w:start w:val="1"/>
      <w:numFmt w:val="lowerLetter"/>
      <w:lvlText w:val="%1)"/>
      <w:lvlJc w:val="left"/>
      <w:pPr>
        <w:ind w:left="1854" w:hanging="360"/>
      </w:pPr>
      <w:rPr>
        <w:b w:val="0"/>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2">
    <w:nsid w:val="223D2E9C"/>
    <w:multiLevelType w:val="hybridMultilevel"/>
    <w:tmpl w:val="7D3E2E1C"/>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3">
    <w:nsid w:val="27215877"/>
    <w:multiLevelType w:val="hybridMultilevel"/>
    <w:tmpl w:val="07BE46A6"/>
    <w:lvl w:ilvl="0" w:tplc="0F38470C">
      <w:start w:val="1"/>
      <w:numFmt w:val="lowerLetter"/>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nsid w:val="27261694"/>
    <w:multiLevelType w:val="hybridMultilevel"/>
    <w:tmpl w:val="C92E6850"/>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29FD7863"/>
    <w:multiLevelType w:val="hybridMultilevel"/>
    <w:tmpl w:val="C07CF5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B5216F7"/>
    <w:multiLevelType w:val="hybridMultilevel"/>
    <w:tmpl w:val="25F465BE"/>
    <w:lvl w:ilvl="0" w:tplc="D7F68650">
      <w:start w:val="1"/>
      <w:numFmt w:val="lowerLetter"/>
      <w:lvlText w:val="%1)"/>
      <w:lvlJc w:val="left"/>
      <w:pPr>
        <w:ind w:left="1386" w:hanging="360"/>
      </w:pPr>
      <w:rPr>
        <w:rFonts w:hint="default"/>
      </w:rPr>
    </w:lvl>
    <w:lvl w:ilvl="1" w:tplc="1C090019" w:tentative="1">
      <w:start w:val="1"/>
      <w:numFmt w:val="lowerLetter"/>
      <w:lvlText w:val="%2."/>
      <w:lvlJc w:val="left"/>
      <w:pPr>
        <w:ind w:left="2106" w:hanging="360"/>
      </w:pPr>
    </w:lvl>
    <w:lvl w:ilvl="2" w:tplc="1C09001B" w:tentative="1">
      <w:start w:val="1"/>
      <w:numFmt w:val="lowerRoman"/>
      <w:lvlText w:val="%3."/>
      <w:lvlJc w:val="right"/>
      <w:pPr>
        <w:ind w:left="2826" w:hanging="180"/>
      </w:pPr>
    </w:lvl>
    <w:lvl w:ilvl="3" w:tplc="1C09000F" w:tentative="1">
      <w:start w:val="1"/>
      <w:numFmt w:val="decimal"/>
      <w:lvlText w:val="%4."/>
      <w:lvlJc w:val="left"/>
      <w:pPr>
        <w:ind w:left="3546" w:hanging="360"/>
      </w:pPr>
    </w:lvl>
    <w:lvl w:ilvl="4" w:tplc="1C090019" w:tentative="1">
      <w:start w:val="1"/>
      <w:numFmt w:val="lowerLetter"/>
      <w:lvlText w:val="%5."/>
      <w:lvlJc w:val="left"/>
      <w:pPr>
        <w:ind w:left="4266" w:hanging="360"/>
      </w:pPr>
    </w:lvl>
    <w:lvl w:ilvl="5" w:tplc="1C09001B" w:tentative="1">
      <w:start w:val="1"/>
      <w:numFmt w:val="lowerRoman"/>
      <w:lvlText w:val="%6."/>
      <w:lvlJc w:val="right"/>
      <w:pPr>
        <w:ind w:left="4986" w:hanging="180"/>
      </w:pPr>
    </w:lvl>
    <w:lvl w:ilvl="6" w:tplc="1C09000F" w:tentative="1">
      <w:start w:val="1"/>
      <w:numFmt w:val="decimal"/>
      <w:lvlText w:val="%7."/>
      <w:lvlJc w:val="left"/>
      <w:pPr>
        <w:ind w:left="5706" w:hanging="360"/>
      </w:pPr>
    </w:lvl>
    <w:lvl w:ilvl="7" w:tplc="1C090019" w:tentative="1">
      <w:start w:val="1"/>
      <w:numFmt w:val="lowerLetter"/>
      <w:lvlText w:val="%8."/>
      <w:lvlJc w:val="left"/>
      <w:pPr>
        <w:ind w:left="6426" w:hanging="360"/>
      </w:pPr>
    </w:lvl>
    <w:lvl w:ilvl="8" w:tplc="1C09001B" w:tentative="1">
      <w:start w:val="1"/>
      <w:numFmt w:val="lowerRoman"/>
      <w:lvlText w:val="%9."/>
      <w:lvlJc w:val="right"/>
      <w:pPr>
        <w:ind w:left="7146" w:hanging="180"/>
      </w:pPr>
    </w:lvl>
  </w:abstractNum>
  <w:abstractNum w:abstractNumId="17">
    <w:nsid w:val="2C4C1E6E"/>
    <w:multiLevelType w:val="hybridMultilevel"/>
    <w:tmpl w:val="0F965818"/>
    <w:lvl w:ilvl="0" w:tplc="EC96F892">
      <w:start w:val="1"/>
      <w:numFmt w:val="lowerLetter"/>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F644CE4"/>
    <w:multiLevelType w:val="hybridMultilevel"/>
    <w:tmpl w:val="96363324"/>
    <w:lvl w:ilvl="0" w:tplc="1C4CD68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2F940F15"/>
    <w:multiLevelType w:val="hybridMultilevel"/>
    <w:tmpl w:val="351E1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06E345C"/>
    <w:multiLevelType w:val="hybridMultilevel"/>
    <w:tmpl w:val="CD20DECA"/>
    <w:lvl w:ilvl="0" w:tplc="807C828A">
      <w:start w:val="1"/>
      <w:numFmt w:val="lowerLetter"/>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6C50F2"/>
    <w:multiLevelType w:val="hybridMultilevel"/>
    <w:tmpl w:val="19AC41E8"/>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2">
    <w:nsid w:val="3C735776"/>
    <w:multiLevelType w:val="hybridMultilevel"/>
    <w:tmpl w:val="62E201F4"/>
    <w:lvl w:ilvl="0" w:tplc="8098DF9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3E201ABA"/>
    <w:multiLevelType w:val="hybridMultilevel"/>
    <w:tmpl w:val="86A4CA4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40EC642F"/>
    <w:multiLevelType w:val="multilevel"/>
    <w:tmpl w:val="5564396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42462F9A"/>
    <w:multiLevelType w:val="hybridMultilevel"/>
    <w:tmpl w:val="C9AA3B24"/>
    <w:lvl w:ilvl="0" w:tplc="20C6931E">
      <w:start w:val="1"/>
      <w:numFmt w:val="lowerLetter"/>
      <w:lvlText w:val="%1)"/>
      <w:lvlJc w:val="left"/>
      <w:pPr>
        <w:ind w:left="7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1F367D"/>
    <w:multiLevelType w:val="multilevel"/>
    <w:tmpl w:val="E332B09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45F458ED"/>
    <w:multiLevelType w:val="hybridMultilevel"/>
    <w:tmpl w:val="68FAC55C"/>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8">
    <w:nsid w:val="4F0E1D9B"/>
    <w:multiLevelType w:val="hybridMultilevel"/>
    <w:tmpl w:val="6964A2A4"/>
    <w:lvl w:ilvl="0" w:tplc="0FA802F8">
      <w:start w:val="1"/>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3F63A7D"/>
    <w:multiLevelType w:val="multilevel"/>
    <w:tmpl w:val="2112220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560372F6"/>
    <w:multiLevelType w:val="hybridMultilevel"/>
    <w:tmpl w:val="508EE7AC"/>
    <w:lvl w:ilvl="0" w:tplc="62D2777A">
      <w:start w:val="1"/>
      <w:numFmt w:val="lowerLetter"/>
      <w:lvlText w:val="%1)"/>
      <w:lvlJc w:val="left"/>
      <w:pPr>
        <w:ind w:left="1860" w:hanging="360"/>
      </w:pPr>
      <w:rPr>
        <w:b w:val="0"/>
      </w:rPr>
    </w:lvl>
    <w:lvl w:ilvl="1" w:tplc="1C090019" w:tentative="1">
      <w:start w:val="1"/>
      <w:numFmt w:val="lowerLetter"/>
      <w:lvlText w:val="%2."/>
      <w:lvlJc w:val="left"/>
      <w:pPr>
        <w:ind w:left="2580" w:hanging="360"/>
      </w:pPr>
    </w:lvl>
    <w:lvl w:ilvl="2" w:tplc="1C09001B" w:tentative="1">
      <w:start w:val="1"/>
      <w:numFmt w:val="lowerRoman"/>
      <w:lvlText w:val="%3."/>
      <w:lvlJc w:val="right"/>
      <w:pPr>
        <w:ind w:left="3300" w:hanging="180"/>
      </w:pPr>
    </w:lvl>
    <w:lvl w:ilvl="3" w:tplc="1C09000F" w:tentative="1">
      <w:start w:val="1"/>
      <w:numFmt w:val="decimal"/>
      <w:lvlText w:val="%4."/>
      <w:lvlJc w:val="left"/>
      <w:pPr>
        <w:ind w:left="4020" w:hanging="360"/>
      </w:pPr>
    </w:lvl>
    <w:lvl w:ilvl="4" w:tplc="1C090019" w:tentative="1">
      <w:start w:val="1"/>
      <w:numFmt w:val="lowerLetter"/>
      <w:lvlText w:val="%5."/>
      <w:lvlJc w:val="left"/>
      <w:pPr>
        <w:ind w:left="4740" w:hanging="360"/>
      </w:pPr>
    </w:lvl>
    <w:lvl w:ilvl="5" w:tplc="1C09001B" w:tentative="1">
      <w:start w:val="1"/>
      <w:numFmt w:val="lowerRoman"/>
      <w:lvlText w:val="%6."/>
      <w:lvlJc w:val="right"/>
      <w:pPr>
        <w:ind w:left="5460" w:hanging="180"/>
      </w:pPr>
    </w:lvl>
    <w:lvl w:ilvl="6" w:tplc="1C09000F" w:tentative="1">
      <w:start w:val="1"/>
      <w:numFmt w:val="decimal"/>
      <w:lvlText w:val="%7."/>
      <w:lvlJc w:val="left"/>
      <w:pPr>
        <w:ind w:left="6180" w:hanging="360"/>
      </w:pPr>
    </w:lvl>
    <w:lvl w:ilvl="7" w:tplc="1C090019" w:tentative="1">
      <w:start w:val="1"/>
      <w:numFmt w:val="lowerLetter"/>
      <w:lvlText w:val="%8."/>
      <w:lvlJc w:val="left"/>
      <w:pPr>
        <w:ind w:left="6900" w:hanging="360"/>
      </w:pPr>
    </w:lvl>
    <w:lvl w:ilvl="8" w:tplc="1C09001B" w:tentative="1">
      <w:start w:val="1"/>
      <w:numFmt w:val="lowerRoman"/>
      <w:lvlText w:val="%9."/>
      <w:lvlJc w:val="right"/>
      <w:pPr>
        <w:ind w:left="7620" w:hanging="180"/>
      </w:pPr>
    </w:lvl>
  </w:abstractNum>
  <w:abstractNum w:abstractNumId="31">
    <w:nsid w:val="57F06C38"/>
    <w:multiLevelType w:val="multilevel"/>
    <w:tmpl w:val="D2FEFEE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5A5C412E"/>
    <w:multiLevelType w:val="hybridMultilevel"/>
    <w:tmpl w:val="13F29168"/>
    <w:lvl w:ilvl="0" w:tplc="EEA01528">
      <w:start w:val="1"/>
      <w:numFmt w:val="lowerRoman"/>
      <w:lvlText w:val="%1."/>
      <w:lvlJc w:val="right"/>
      <w:pPr>
        <w:ind w:left="1888" w:hanging="360"/>
      </w:pPr>
      <w:rPr>
        <w:rFonts w:hint="default"/>
      </w:rPr>
    </w:lvl>
    <w:lvl w:ilvl="1" w:tplc="1C090019" w:tentative="1">
      <w:start w:val="1"/>
      <w:numFmt w:val="lowerLetter"/>
      <w:lvlText w:val="%2."/>
      <w:lvlJc w:val="left"/>
      <w:pPr>
        <w:ind w:left="2608" w:hanging="360"/>
      </w:pPr>
    </w:lvl>
    <w:lvl w:ilvl="2" w:tplc="1C09001B" w:tentative="1">
      <w:start w:val="1"/>
      <w:numFmt w:val="lowerRoman"/>
      <w:lvlText w:val="%3."/>
      <w:lvlJc w:val="right"/>
      <w:pPr>
        <w:ind w:left="3328" w:hanging="180"/>
      </w:pPr>
    </w:lvl>
    <w:lvl w:ilvl="3" w:tplc="1C09000F" w:tentative="1">
      <w:start w:val="1"/>
      <w:numFmt w:val="decimal"/>
      <w:lvlText w:val="%4."/>
      <w:lvlJc w:val="left"/>
      <w:pPr>
        <w:ind w:left="4048" w:hanging="360"/>
      </w:pPr>
    </w:lvl>
    <w:lvl w:ilvl="4" w:tplc="1C090019" w:tentative="1">
      <w:start w:val="1"/>
      <w:numFmt w:val="lowerLetter"/>
      <w:lvlText w:val="%5."/>
      <w:lvlJc w:val="left"/>
      <w:pPr>
        <w:ind w:left="4768" w:hanging="360"/>
      </w:pPr>
    </w:lvl>
    <w:lvl w:ilvl="5" w:tplc="1C09001B" w:tentative="1">
      <w:start w:val="1"/>
      <w:numFmt w:val="lowerRoman"/>
      <w:lvlText w:val="%6."/>
      <w:lvlJc w:val="right"/>
      <w:pPr>
        <w:ind w:left="5488" w:hanging="180"/>
      </w:pPr>
    </w:lvl>
    <w:lvl w:ilvl="6" w:tplc="1C09000F" w:tentative="1">
      <w:start w:val="1"/>
      <w:numFmt w:val="decimal"/>
      <w:lvlText w:val="%7."/>
      <w:lvlJc w:val="left"/>
      <w:pPr>
        <w:ind w:left="6208" w:hanging="360"/>
      </w:pPr>
    </w:lvl>
    <w:lvl w:ilvl="7" w:tplc="1C090019" w:tentative="1">
      <w:start w:val="1"/>
      <w:numFmt w:val="lowerLetter"/>
      <w:lvlText w:val="%8."/>
      <w:lvlJc w:val="left"/>
      <w:pPr>
        <w:ind w:left="6928" w:hanging="360"/>
      </w:pPr>
    </w:lvl>
    <w:lvl w:ilvl="8" w:tplc="1C09001B" w:tentative="1">
      <w:start w:val="1"/>
      <w:numFmt w:val="lowerRoman"/>
      <w:lvlText w:val="%9."/>
      <w:lvlJc w:val="right"/>
      <w:pPr>
        <w:ind w:left="7648" w:hanging="180"/>
      </w:pPr>
    </w:lvl>
  </w:abstractNum>
  <w:abstractNum w:abstractNumId="33">
    <w:nsid w:val="5B1F0D13"/>
    <w:multiLevelType w:val="hybridMultilevel"/>
    <w:tmpl w:val="3F46B3BE"/>
    <w:lvl w:ilvl="0" w:tplc="249CC7F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09E626A"/>
    <w:multiLevelType w:val="hybridMultilevel"/>
    <w:tmpl w:val="CC2066D8"/>
    <w:lvl w:ilvl="0" w:tplc="EEC209C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12F241A"/>
    <w:multiLevelType w:val="hybridMultilevel"/>
    <w:tmpl w:val="C07CF5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62593CA6"/>
    <w:multiLevelType w:val="hybridMultilevel"/>
    <w:tmpl w:val="C1F09D2C"/>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7">
    <w:nsid w:val="64EB52E7"/>
    <w:multiLevelType w:val="hybridMultilevel"/>
    <w:tmpl w:val="E0C0BB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nsid w:val="68606D90"/>
    <w:multiLevelType w:val="hybridMultilevel"/>
    <w:tmpl w:val="D996FC7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691816B7"/>
    <w:multiLevelType w:val="hybridMultilevel"/>
    <w:tmpl w:val="C28C2B42"/>
    <w:lvl w:ilvl="0" w:tplc="1C090019">
      <w:start w:val="1"/>
      <w:numFmt w:val="lowerLetter"/>
      <w:lvlText w:val="%1."/>
      <w:lvlJc w:val="left"/>
      <w:pPr>
        <w:ind w:left="1854" w:hanging="360"/>
      </w:pPr>
      <w:rPr>
        <w:b w:val="0"/>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0">
    <w:nsid w:val="6A050963"/>
    <w:multiLevelType w:val="hybridMultilevel"/>
    <w:tmpl w:val="87869520"/>
    <w:lvl w:ilvl="0" w:tplc="1C090019">
      <w:start w:val="1"/>
      <w:numFmt w:val="lowerLetter"/>
      <w:lvlText w:val="%1."/>
      <w:lvlJc w:val="left"/>
      <w:pPr>
        <w:ind w:left="2597" w:hanging="360"/>
      </w:pPr>
    </w:lvl>
    <w:lvl w:ilvl="1" w:tplc="1C090019" w:tentative="1">
      <w:start w:val="1"/>
      <w:numFmt w:val="lowerLetter"/>
      <w:lvlText w:val="%2."/>
      <w:lvlJc w:val="left"/>
      <w:pPr>
        <w:ind w:left="3317" w:hanging="360"/>
      </w:pPr>
    </w:lvl>
    <w:lvl w:ilvl="2" w:tplc="1C09001B" w:tentative="1">
      <w:start w:val="1"/>
      <w:numFmt w:val="lowerRoman"/>
      <w:lvlText w:val="%3."/>
      <w:lvlJc w:val="right"/>
      <w:pPr>
        <w:ind w:left="4037" w:hanging="180"/>
      </w:pPr>
    </w:lvl>
    <w:lvl w:ilvl="3" w:tplc="1C09000F" w:tentative="1">
      <w:start w:val="1"/>
      <w:numFmt w:val="decimal"/>
      <w:lvlText w:val="%4."/>
      <w:lvlJc w:val="left"/>
      <w:pPr>
        <w:ind w:left="4757" w:hanging="360"/>
      </w:pPr>
    </w:lvl>
    <w:lvl w:ilvl="4" w:tplc="1C090019" w:tentative="1">
      <w:start w:val="1"/>
      <w:numFmt w:val="lowerLetter"/>
      <w:lvlText w:val="%5."/>
      <w:lvlJc w:val="left"/>
      <w:pPr>
        <w:ind w:left="5477" w:hanging="360"/>
      </w:pPr>
    </w:lvl>
    <w:lvl w:ilvl="5" w:tplc="1C09001B" w:tentative="1">
      <w:start w:val="1"/>
      <w:numFmt w:val="lowerRoman"/>
      <w:lvlText w:val="%6."/>
      <w:lvlJc w:val="right"/>
      <w:pPr>
        <w:ind w:left="6197" w:hanging="180"/>
      </w:pPr>
    </w:lvl>
    <w:lvl w:ilvl="6" w:tplc="1C09000F" w:tentative="1">
      <w:start w:val="1"/>
      <w:numFmt w:val="decimal"/>
      <w:lvlText w:val="%7."/>
      <w:lvlJc w:val="left"/>
      <w:pPr>
        <w:ind w:left="6917" w:hanging="360"/>
      </w:pPr>
    </w:lvl>
    <w:lvl w:ilvl="7" w:tplc="1C090019" w:tentative="1">
      <w:start w:val="1"/>
      <w:numFmt w:val="lowerLetter"/>
      <w:lvlText w:val="%8."/>
      <w:lvlJc w:val="left"/>
      <w:pPr>
        <w:ind w:left="7637" w:hanging="360"/>
      </w:pPr>
    </w:lvl>
    <w:lvl w:ilvl="8" w:tplc="1C09001B" w:tentative="1">
      <w:start w:val="1"/>
      <w:numFmt w:val="lowerRoman"/>
      <w:lvlText w:val="%9."/>
      <w:lvlJc w:val="right"/>
      <w:pPr>
        <w:ind w:left="8357" w:hanging="180"/>
      </w:pPr>
    </w:lvl>
  </w:abstractNum>
  <w:abstractNum w:abstractNumId="41">
    <w:nsid w:val="6BF26E3D"/>
    <w:multiLevelType w:val="hybridMultilevel"/>
    <w:tmpl w:val="1C74DB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0C46935"/>
    <w:multiLevelType w:val="hybridMultilevel"/>
    <w:tmpl w:val="25F465BE"/>
    <w:lvl w:ilvl="0" w:tplc="D7F68650">
      <w:start w:val="1"/>
      <w:numFmt w:val="lowerLetter"/>
      <w:lvlText w:val="%1)"/>
      <w:lvlJc w:val="left"/>
      <w:pPr>
        <w:ind w:left="1386" w:hanging="360"/>
      </w:pPr>
      <w:rPr>
        <w:rFonts w:hint="default"/>
      </w:rPr>
    </w:lvl>
    <w:lvl w:ilvl="1" w:tplc="1C090019" w:tentative="1">
      <w:start w:val="1"/>
      <w:numFmt w:val="lowerLetter"/>
      <w:lvlText w:val="%2."/>
      <w:lvlJc w:val="left"/>
      <w:pPr>
        <w:ind w:left="2106" w:hanging="360"/>
      </w:pPr>
    </w:lvl>
    <w:lvl w:ilvl="2" w:tplc="1C09001B" w:tentative="1">
      <w:start w:val="1"/>
      <w:numFmt w:val="lowerRoman"/>
      <w:lvlText w:val="%3."/>
      <w:lvlJc w:val="right"/>
      <w:pPr>
        <w:ind w:left="2826" w:hanging="180"/>
      </w:pPr>
    </w:lvl>
    <w:lvl w:ilvl="3" w:tplc="1C09000F" w:tentative="1">
      <w:start w:val="1"/>
      <w:numFmt w:val="decimal"/>
      <w:lvlText w:val="%4."/>
      <w:lvlJc w:val="left"/>
      <w:pPr>
        <w:ind w:left="3546" w:hanging="360"/>
      </w:pPr>
    </w:lvl>
    <w:lvl w:ilvl="4" w:tplc="1C090019" w:tentative="1">
      <w:start w:val="1"/>
      <w:numFmt w:val="lowerLetter"/>
      <w:lvlText w:val="%5."/>
      <w:lvlJc w:val="left"/>
      <w:pPr>
        <w:ind w:left="4266" w:hanging="360"/>
      </w:pPr>
    </w:lvl>
    <w:lvl w:ilvl="5" w:tplc="1C09001B" w:tentative="1">
      <w:start w:val="1"/>
      <w:numFmt w:val="lowerRoman"/>
      <w:lvlText w:val="%6."/>
      <w:lvlJc w:val="right"/>
      <w:pPr>
        <w:ind w:left="4986" w:hanging="180"/>
      </w:pPr>
    </w:lvl>
    <w:lvl w:ilvl="6" w:tplc="1C09000F" w:tentative="1">
      <w:start w:val="1"/>
      <w:numFmt w:val="decimal"/>
      <w:lvlText w:val="%7."/>
      <w:lvlJc w:val="left"/>
      <w:pPr>
        <w:ind w:left="5706" w:hanging="360"/>
      </w:pPr>
    </w:lvl>
    <w:lvl w:ilvl="7" w:tplc="1C090019" w:tentative="1">
      <w:start w:val="1"/>
      <w:numFmt w:val="lowerLetter"/>
      <w:lvlText w:val="%8."/>
      <w:lvlJc w:val="left"/>
      <w:pPr>
        <w:ind w:left="6426" w:hanging="360"/>
      </w:pPr>
    </w:lvl>
    <w:lvl w:ilvl="8" w:tplc="1C09001B" w:tentative="1">
      <w:start w:val="1"/>
      <w:numFmt w:val="lowerRoman"/>
      <w:lvlText w:val="%9."/>
      <w:lvlJc w:val="right"/>
      <w:pPr>
        <w:ind w:left="7146" w:hanging="180"/>
      </w:pPr>
    </w:lvl>
  </w:abstractNum>
  <w:abstractNum w:abstractNumId="43">
    <w:nsid w:val="723B0371"/>
    <w:multiLevelType w:val="hybridMultilevel"/>
    <w:tmpl w:val="4BDCC6C4"/>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4314491"/>
    <w:multiLevelType w:val="hybridMultilevel"/>
    <w:tmpl w:val="A20E8A40"/>
    <w:lvl w:ilvl="0" w:tplc="F814D548">
      <w:start w:val="1"/>
      <w:numFmt w:val="decimal"/>
      <w:lvlText w:val="%1."/>
      <w:lvlJc w:val="left"/>
      <w:pPr>
        <w:ind w:left="360" w:hanging="360"/>
      </w:pPr>
      <w:rPr>
        <w:rFonts w:hint="default"/>
        <w:b/>
      </w:rPr>
    </w:lvl>
    <w:lvl w:ilvl="1" w:tplc="D8D85758">
      <w:start w:val="1"/>
      <w:numFmt w:val="lowerLetter"/>
      <w:lvlText w:val="%2."/>
      <w:lvlJc w:val="left"/>
      <w:pPr>
        <w:ind w:left="1080" w:hanging="360"/>
      </w:pPr>
      <w:rPr>
        <w:b/>
      </w:rPr>
    </w:lvl>
    <w:lvl w:ilvl="2" w:tplc="1C09001B">
      <w:start w:val="1"/>
      <w:numFmt w:val="lowerRoman"/>
      <w:lvlText w:val="%3."/>
      <w:lvlJc w:val="right"/>
      <w:pPr>
        <w:ind w:left="1800" w:hanging="180"/>
      </w:pPr>
    </w:lvl>
    <w:lvl w:ilvl="3" w:tplc="4D60DDDC">
      <w:start w:val="21"/>
      <w:numFmt w:val="bullet"/>
      <w:lvlText w:val="-"/>
      <w:lvlJc w:val="left"/>
      <w:pPr>
        <w:ind w:left="2520" w:hanging="360"/>
      </w:pPr>
      <w:rPr>
        <w:rFonts w:ascii="Times New Roman" w:eastAsiaTheme="minorHAnsi" w:hAnsi="Times New Roman" w:cs="Times New Roman" w:hint="default"/>
      </w:rPr>
    </w:lvl>
    <w:lvl w:ilvl="4" w:tplc="5796ABA6">
      <w:start w:val="1"/>
      <w:numFmt w:val="lowerLetter"/>
      <w:lvlText w:val="%5)"/>
      <w:lvlJc w:val="left"/>
      <w:pPr>
        <w:ind w:left="3240" w:hanging="360"/>
      </w:pPr>
      <w:rPr>
        <w:rFonts w:hint="default"/>
        <w:b w:val="0"/>
      </w:r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nsid w:val="750041A3"/>
    <w:multiLevelType w:val="hybridMultilevel"/>
    <w:tmpl w:val="E0C0BB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nsid w:val="752C5878"/>
    <w:multiLevelType w:val="hybridMultilevel"/>
    <w:tmpl w:val="7906597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11">
      <w:start w:val="1"/>
      <w:numFmt w:val="decimal"/>
      <w:lvlText w:val="%7)"/>
      <w:lvlJc w:val="left"/>
      <w:pPr>
        <w:ind w:left="5040" w:hanging="360"/>
      </w:pPr>
      <w:rPr>
        <w:rFonts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nsid w:val="7751373C"/>
    <w:multiLevelType w:val="hybridMultilevel"/>
    <w:tmpl w:val="7DB62366"/>
    <w:lvl w:ilvl="0" w:tplc="915C1128">
      <w:start w:val="1"/>
      <w:numFmt w:val="lowerLetter"/>
      <w:lvlText w:val="%1)"/>
      <w:lvlJc w:val="left"/>
      <w:pPr>
        <w:ind w:left="927" w:hanging="360"/>
      </w:pPr>
      <w:rPr>
        <w:rFonts w:hint="default"/>
        <w:b w:val="0"/>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8">
    <w:nsid w:val="78762381"/>
    <w:multiLevelType w:val="hybridMultilevel"/>
    <w:tmpl w:val="9CB07BC4"/>
    <w:lvl w:ilvl="0" w:tplc="1C090017">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9">
    <w:nsid w:val="7A4B62C6"/>
    <w:multiLevelType w:val="hybridMultilevel"/>
    <w:tmpl w:val="119AC264"/>
    <w:lvl w:ilvl="0" w:tplc="20BC29F6">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num w:numId="1">
    <w:abstractNumId w:val="44"/>
  </w:num>
  <w:num w:numId="2">
    <w:abstractNumId w:val="41"/>
  </w:num>
  <w:num w:numId="3">
    <w:abstractNumId w:val="49"/>
  </w:num>
  <w:num w:numId="4">
    <w:abstractNumId w:val="16"/>
  </w:num>
  <w:num w:numId="5">
    <w:abstractNumId w:val="28"/>
  </w:num>
  <w:num w:numId="6">
    <w:abstractNumId w:val="5"/>
  </w:num>
  <w:num w:numId="7">
    <w:abstractNumId w:val="45"/>
  </w:num>
  <w:num w:numId="8">
    <w:abstractNumId w:val="0"/>
  </w:num>
  <w:num w:numId="9">
    <w:abstractNumId w:val="40"/>
  </w:num>
  <w:num w:numId="10">
    <w:abstractNumId w:val="37"/>
  </w:num>
  <w:num w:numId="11">
    <w:abstractNumId w:val="32"/>
  </w:num>
  <w:num w:numId="12">
    <w:abstractNumId w:val="13"/>
  </w:num>
  <w:num w:numId="13">
    <w:abstractNumId w:val="2"/>
  </w:num>
  <w:num w:numId="14">
    <w:abstractNumId w:val="33"/>
  </w:num>
  <w:num w:numId="15">
    <w:abstractNumId w:val="18"/>
  </w:num>
  <w:num w:numId="16">
    <w:abstractNumId w:val="20"/>
  </w:num>
  <w:num w:numId="17">
    <w:abstractNumId w:val="25"/>
  </w:num>
  <w:num w:numId="18">
    <w:abstractNumId w:val="15"/>
  </w:num>
  <w:num w:numId="19">
    <w:abstractNumId w:val="22"/>
  </w:num>
  <w:num w:numId="20">
    <w:abstractNumId w:val="42"/>
  </w:num>
  <w:num w:numId="21">
    <w:abstractNumId w:val="35"/>
  </w:num>
  <w:num w:numId="22">
    <w:abstractNumId w:val="47"/>
  </w:num>
  <w:num w:numId="23">
    <w:abstractNumId w:val="1"/>
  </w:num>
  <w:num w:numId="24">
    <w:abstractNumId w:val="4"/>
  </w:num>
  <w:num w:numId="25">
    <w:abstractNumId w:val="19"/>
  </w:num>
  <w:num w:numId="26">
    <w:abstractNumId w:val="34"/>
  </w:num>
  <w:num w:numId="27">
    <w:abstractNumId w:val="46"/>
  </w:num>
  <w:num w:numId="28">
    <w:abstractNumId w:val="14"/>
  </w:num>
  <w:num w:numId="29">
    <w:abstractNumId w:val="7"/>
  </w:num>
  <w:num w:numId="30">
    <w:abstractNumId w:val="38"/>
  </w:num>
  <w:num w:numId="31">
    <w:abstractNumId w:val="9"/>
  </w:num>
  <w:num w:numId="32">
    <w:abstractNumId w:val="43"/>
  </w:num>
  <w:num w:numId="33">
    <w:abstractNumId w:val="24"/>
  </w:num>
  <w:num w:numId="34">
    <w:abstractNumId w:val="26"/>
  </w:num>
  <w:num w:numId="35">
    <w:abstractNumId w:val="31"/>
  </w:num>
  <w:num w:numId="36">
    <w:abstractNumId w:val="29"/>
  </w:num>
  <w:num w:numId="37">
    <w:abstractNumId w:val="3"/>
  </w:num>
  <w:num w:numId="38">
    <w:abstractNumId w:val="10"/>
  </w:num>
  <w:num w:numId="39">
    <w:abstractNumId w:val="8"/>
  </w:num>
  <w:num w:numId="40">
    <w:abstractNumId w:val="23"/>
  </w:num>
  <w:num w:numId="41">
    <w:abstractNumId w:val="17"/>
  </w:num>
  <w:num w:numId="42">
    <w:abstractNumId w:val="11"/>
  </w:num>
  <w:num w:numId="43">
    <w:abstractNumId w:val="48"/>
  </w:num>
  <w:num w:numId="44">
    <w:abstractNumId w:val="12"/>
  </w:num>
  <w:num w:numId="45">
    <w:abstractNumId w:val="39"/>
  </w:num>
  <w:num w:numId="46">
    <w:abstractNumId w:val="30"/>
  </w:num>
  <w:num w:numId="47">
    <w:abstractNumId w:val="36"/>
  </w:num>
  <w:num w:numId="48">
    <w:abstractNumId w:val="6"/>
  </w:num>
  <w:num w:numId="49">
    <w:abstractNumId w:val="27"/>
  </w:num>
  <w:num w:numId="5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w:hdrShapeDefaults>
  <w:footnotePr>
    <w:footnote w:id="0"/>
    <w:footnote w:id="1"/>
  </w:footnotePr>
  <w:endnotePr>
    <w:endnote w:id="0"/>
    <w:endnote w:id="1"/>
  </w:endnotePr>
  <w:compat/>
  <w:rsids>
    <w:rsidRoot w:val="00F74DF2"/>
    <w:rsid w:val="00004D77"/>
    <w:rsid w:val="00035D8A"/>
    <w:rsid w:val="00041AC7"/>
    <w:rsid w:val="00044560"/>
    <w:rsid w:val="00047F5A"/>
    <w:rsid w:val="000605BB"/>
    <w:rsid w:val="00062793"/>
    <w:rsid w:val="00072D29"/>
    <w:rsid w:val="000808D1"/>
    <w:rsid w:val="00095D9F"/>
    <w:rsid w:val="000C3D42"/>
    <w:rsid w:val="000D09E3"/>
    <w:rsid w:val="000D2205"/>
    <w:rsid w:val="000E6722"/>
    <w:rsid w:val="000F336B"/>
    <w:rsid w:val="000F4851"/>
    <w:rsid w:val="00110B6B"/>
    <w:rsid w:val="00126CB1"/>
    <w:rsid w:val="0013066B"/>
    <w:rsid w:val="0013160C"/>
    <w:rsid w:val="00131764"/>
    <w:rsid w:val="0014209F"/>
    <w:rsid w:val="00150DE0"/>
    <w:rsid w:val="00163161"/>
    <w:rsid w:val="00165114"/>
    <w:rsid w:val="00166FAB"/>
    <w:rsid w:val="001913F1"/>
    <w:rsid w:val="001979A0"/>
    <w:rsid w:val="001E3E57"/>
    <w:rsid w:val="001F0B81"/>
    <w:rsid w:val="001F3C3B"/>
    <w:rsid w:val="002051C7"/>
    <w:rsid w:val="00216DBC"/>
    <w:rsid w:val="00217C89"/>
    <w:rsid w:val="00223B65"/>
    <w:rsid w:val="00226DD2"/>
    <w:rsid w:val="00231A50"/>
    <w:rsid w:val="00242101"/>
    <w:rsid w:val="00250422"/>
    <w:rsid w:val="00260926"/>
    <w:rsid w:val="0026395A"/>
    <w:rsid w:val="002821DB"/>
    <w:rsid w:val="00283B01"/>
    <w:rsid w:val="00297B36"/>
    <w:rsid w:val="002A1079"/>
    <w:rsid w:val="002A3752"/>
    <w:rsid w:val="002C35A1"/>
    <w:rsid w:val="002E4DCF"/>
    <w:rsid w:val="002F0955"/>
    <w:rsid w:val="002F2E29"/>
    <w:rsid w:val="00301D57"/>
    <w:rsid w:val="00304476"/>
    <w:rsid w:val="00312B6C"/>
    <w:rsid w:val="00332CAC"/>
    <w:rsid w:val="00351E96"/>
    <w:rsid w:val="003B0418"/>
    <w:rsid w:val="003E0665"/>
    <w:rsid w:val="003E2E1C"/>
    <w:rsid w:val="003E6122"/>
    <w:rsid w:val="003F518C"/>
    <w:rsid w:val="00406C5F"/>
    <w:rsid w:val="0043418F"/>
    <w:rsid w:val="00447225"/>
    <w:rsid w:val="004513B1"/>
    <w:rsid w:val="00464160"/>
    <w:rsid w:val="00467FEB"/>
    <w:rsid w:val="0048094A"/>
    <w:rsid w:val="00496389"/>
    <w:rsid w:val="004A07B1"/>
    <w:rsid w:val="004A569B"/>
    <w:rsid w:val="004C46D2"/>
    <w:rsid w:val="004D2C38"/>
    <w:rsid w:val="004F4A38"/>
    <w:rsid w:val="004F7110"/>
    <w:rsid w:val="00504261"/>
    <w:rsid w:val="00506D4C"/>
    <w:rsid w:val="005109E2"/>
    <w:rsid w:val="00512B76"/>
    <w:rsid w:val="00535219"/>
    <w:rsid w:val="00555F26"/>
    <w:rsid w:val="00581081"/>
    <w:rsid w:val="0058108F"/>
    <w:rsid w:val="005A3CB5"/>
    <w:rsid w:val="005B24B7"/>
    <w:rsid w:val="005B2DA7"/>
    <w:rsid w:val="005B2FB1"/>
    <w:rsid w:val="005C4886"/>
    <w:rsid w:val="005C70D6"/>
    <w:rsid w:val="005F25E1"/>
    <w:rsid w:val="005F4D75"/>
    <w:rsid w:val="0061183A"/>
    <w:rsid w:val="00616490"/>
    <w:rsid w:val="00621EC3"/>
    <w:rsid w:val="006229F3"/>
    <w:rsid w:val="00626B5E"/>
    <w:rsid w:val="00627DB5"/>
    <w:rsid w:val="00645FBB"/>
    <w:rsid w:val="0065555D"/>
    <w:rsid w:val="006669A3"/>
    <w:rsid w:val="00691C88"/>
    <w:rsid w:val="006B0038"/>
    <w:rsid w:val="006C1DA1"/>
    <w:rsid w:val="006C2CAB"/>
    <w:rsid w:val="006D4513"/>
    <w:rsid w:val="006D4744"/>
    <w:rsid w:val="006E0880"/>
    <w:rsid w:val="006E4AC4"/>
    <w:rsid w:val="00702EA1"/>
    <w:rsid w:val="00717194"/>
    <w:rsid w:val="0072030A"/>
    <w:rsid w:val="00732379"/>
    <w:rsid w:val="007453A3"/>
    <w:rsid w:val="007574FC"/>
    <w:rsid w:val="00772942"/>
    <w:rsid w:val="007861C9"/>
    <w:rsid w:val="007A27BA"/>
    <w:rsid w:val="007B18F5"/>
    <w:rsid w:val="007C7DB2"/>
    <w:rsid w:val="007D07C9"/>
    <w:rsid w:val="007E6C07"/>
    <w:rsid w:val="007F3CB6"/>
    <w:rsid w:val="00803800"/>
    <w:rsid w:val="008102A2"/>
    <w:rsid w:val="008260AE"/>
    <w:rsid w:val="008335C5"/>
    <w:rsid w:val="008374E2"/>
    <w:rsid w:val="008669A9"/>
    <w:rsid w:val="00881B2E"/>
    <w:rsid w:val="00885879"/>
    <w:rsid w:val="00886B50"/>
    <w:rsid w:val="00894F4C"/>
    <w:rsid w:val="008B5235"/>
    <w:rsid w:val="008B7FB7"/>
    <w:rsid w:val="008C25F4"/>
    <w:rsid w:val="008C4259"/>
    <w:rsid w:val="008C53F9"/>
    <w:rsid w:val="008D7830"/>
    <w:rsid w:val="008E1A86"/>
    <w:rsid w:val="008F711E"/>
    <w:rsid w:val="009072BE"/>
    <w:rsid w:val="00913CBB"/>
    <w:rsid w:val="00917537"/>
    <w:rsid w:val="009207A3"/>
    <w:rsid w:val="0093491B"/>
    <w:rsid w:val="00934C9A"/>
    <w:rsid w:val="00954EBB"/>
    <w:rsid w:val="009657B8"/>
    <w:rsid w:val="00973B68"/>
    <w:rsid w:val="0097497F"/>
    <w:rsid w:val="009759A1"/>
    <w:rsid w:val="00984B01"/>
    <w:rsid w:val="00990937"/>
    <w:rsid w:val="00996AC2"/>
    <w:rsid w:val="00996AC3"/>
    <w:rsid w:val="009B47BC"/>
    <w:rsid w:val="009D45CE"/>
    <w:rsid w:val="009D6408"/>
    <w:rsid w:val="009D7AD8"/>
    <w:rsid w:val="009E0819"/>
    <w:rsid w:val="009E4A5A"/>
    <w:rsid w:val="009E5FC5"/>
    <w:rsid w:val="009F68D1"/>
    <w:rsid w:val="00A037A5"/>
    <w:rsid w:val="00A2159F"/>
    <w:rsid w:val="00A22059"/>
    <w:rsid w:val="00A35A7D"/>
    <w:rsid w:val="00A53C55"/>
    <w:rsid w:val="00A549BD"/>
    <w:rsid w:val="00A6485A"/>
    <w:rsid w:val="00A7136D"/>
    <w:rsid w:val="00A8347C"/>
    <w:rsid w:val="00A94EE7"/>
    <w:rsid w:val="00A95439"/>
    <w:rsid w:val="00B03B81"/>
    <w:rsid w:val="00B06932"/>
    <w:rsid w:val="00B311EB"/>
    <w:rsid w:val="00B3153F"/>
    <w:rsid w:val="00B4186F"/>
    <w:rsid w:val="00B46F06"/>
    <w:rsid w:val="00B51E00"/>
    <w:rsid w:val="00B5766C"/>
    <w:rsid w:val="00B67585"/>
    <w:rsid w:val="00B81AB5"/>
    <w:rsid w:val="00B901BF"/>
    <w:rsid w:val="00B95B36"/>
    <w:rsid w:val="00BA03E8"/>
    <w:rsid w:val="00BB651D"/>
    <w:rsid w:val="00BC134F"/>
    <w:rsid w:val="00BC1536"/>
    <w:rsid w:val="00BC3A1B"/>
    <w:rsid w:val="00BE5217"/>
    <w:rsid w:val="00BE7252"/>
    <w:rsid w:val="00BF2F55"/>
    <w:rsid w:val="00BF4BF5"/>
    <w:rsid w:val="00C2780F"/>
    <w:rsid w:val="00C378A1"/>
    <w:rsid w:val="00C4046B"/>
    <w:rsid w:val="00C45C0F"/>
    <w:rsid w:val="00C5476E"/>
    <w:rsid w:val="00C81303"/>
    <w:rsid w:val="00C82310"/>
    <w:rsid w:val="00C83C25"/>
    <w:rsid w:val="00C91C5A"/>
    <w:rsid w:val="00C95091"/>
    <w:rsid w:val="00CA03B7"/>
    <w:rsid w:val="00CA0FBF"/>
    <w:rsid w:val="00CA3D5E"/>
    <w:rsid w:val="00CA74F4"/>
    <w:rsid w:val="00CA7A90"/>
    <w:rsid w:val="00CC3C6D"/>
    <w:rsid w:val="00CC4E53"/>
    <w:rsid w:val="00CD2F74"/>
    <w:rsid w:val="00CF27EC"/>
    <w:rsid w:val="00D073FF"/>
    <w:rsid w:val="00D117F6"/>
    <w:rsid w:val="00D165D2"/>
    <w:rsid w:val="00D2658C"/>
    <w:rsid w:val="00D3626E"/>
    <w:rsid w:val="00D37920"/>
    <w:rsid w:val="00D465EA"/>
    <w:rsid w:val="00D651CE"/>
    <w:rsid w:val="00D727D8"/>
    <w:rsid w:val="00D8111A"/>
    <w:rsid w:val="00D92AC1"/>
    <w:rsid w:val="00DC068E"/>
    <w:rsid w:val="00DC22E2"/>
    <w:rsid w:val="00DD718B"/>
    <w:rsid w:val="00DE3E74"/>
    <w:rsid w:val="00E11683"/>
    <w:rsid w:val="00E2229F"/>
    <w:rsid w:val="00E27AC4"/>
    <w:rsid w:val="00E407D9"/>
    <w:rsid w:val="00E50128"/>
    <w:rsid w:val="00E50642"/>
    <w:rsid w:val="00E5148F"/>
    <w:rsid w:val="00E61035"/>
    <w:rsid w:val="00E728C6"/>
    <w:rsid w:val="00E736B2"/>
    <w:rsid w:val="00E7572B"/>
    <w:rsid w:val="00E76A1F"/>
    <w:rsid w:val="00EB0891"/>
    <w:rsid w:val="00EB6864"/>
    <w:rsid w:val="00EC468B"/>
    <w:rsid w:val="00ED1462"/>
    <w:rsid w:val="00ED30ED"/>
    <w:rsid w:val="00EF7E18"/>
    <w:rsid w:val="00F04760"/>
    <w:rsid w:val="00F066FE"/>
    <w:rsid w:val="00F338FC"/>
    <w:rsid w:val="00F52F61"/>
    <w:rsid w:val="00F550DB"/>
    <w:rsid w:val="00F71921"/>
    <w:rsid w:val="00F74DF2"/>
    <w:rsid w:val="00F7534D"/>
    <w:rsid w:val="00F824CA"/>
    <w:rsid w:val="00F87DA4"/>
    <w:rsid w:val="00F90141"/>
    <w:rsid w:val="00FA5C92"/>
    <w:rsid w:val="00FB1236"/>
    <w:rsid w:val="00FB5FE4"/>
    <w:rsid w:val="00FD2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DF2"/>
    <w:pPr>
      <w:ind w:left="720"/>
      <w:contextualSpacing/>
    </w:pPr>
  </w:style>
  <w:style w:type="table" w:styleId="TableGrid">
    <w:name w:val="Table Grid"/>
    <w:basedOn w:val="TableNormal"/>
    <w:uiPriority w:val="59"/>
    <w:rsid w:val="00B3153F"/>
    <w:pPr>
      <w:spacing w:after="0" w:line="240" w:lineRule="auto"/>
      <w:ind w:left="360" w:hanging="36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5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69B"/>
    <w:rPr>
      <w:rFonts w:ascii="Tahoma" w:hAnsi="Tahoma" w:cs="Tahoma"/>
      <w:sz w:val="16"/>
      <w:szCs w:val="16"/>
    </w:rPr>
  </w:style>
  <w:style w:type="paragraph" w:styleId="Header">
    <w:name w:val="header"/>
    <w:basedOn w:val="Normal"/>
    <w:link w:val="HeaderChar"/>
    <w:uiPriority w:val="99"/>
    <w:unhideWhenUsed/>
    <w:rsid w:val="00DD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718B"/>
  </w:style>
  <w:style w:type="paragraph" w:styleId="Footer">
    <w:name w:val="footer"/>
    <w:basedOn w:val="Normal"/>
    <w:link w:val="FooterChar"/>
    <w:uiPriority w:val="99"/>
    <w:unhideWhenUsed/>
    <w:rsid w:val="00DD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718B"/>
  </w:style>
  <w:style w:type="character" w:styleId="Hyperlink">
    <w:name w:val="Hyperlink"/>
    <w:basedOn w:val="DefaultParagraphFont"/>
    <w:uiPriority w:val="99"/>
    <w:unhideWhenUsed/>
    <w:rsid w:val="00BB651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3363">
      <w:bodyDiv w:val="1"/>
      <w:marLeft w:val="0"/>
      <w:marRight w:val="0"/>
      <w:marTop w:val="0"/>
      <w:marBottom w:val="0"/>
      <w:divBdr>
        <w:top w:val="none" w:sz="0" w:space="0" w:color="auto"/>
        <w:left w:val="none" w:sz="0" w:space="0" w:color="auto"/>
        <w:bottom w:val="none" w:sz="0" w:space="0" w:color="auto"/>
        <w:right w:val="none" w:sz="0" w:space="0" w:color="auto"/>
      </w:divBdr>
    </w:div>
    <w:div w:id="10204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C859F-09D5-4B22-8204-98CD75AF5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svdwoude</dc:creator>
  <cp:lastModifiedBy>Lmasilo</cp:lastModifiedBy>
  <cp:revision>2</cp:revision>
  <cp:lastPrinted>2014-02-24T08:16:00Z</cp:lastPrinted>
  <dcterms:created xsi:type="dcterms:W3CDTF">2014-03-07T13:29:00Z</dcterms:created>
  <dcterms:modified xsi:type="dcterms:W3CDTF">2014-03-07T13:29:00Z</dcterms:modified>
</cp:coreProperties>
</file>