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4488" w:rsidRDefault="00514488" w:rsidP="00514488">
      <w:pPr>
        <w:spacing w:after="120"/>
        <w:jc w:val="center"/>
        <w:rPr>
          <w:rFonts w:ascii="Arial" w:hAnsi="Arial" w:cs="Arial"/>
          <w:b/>
        </w:rPr>
      </w:pPr>
      <w:r>
        <w:rPr>
          <w:rFonts w:ascii="Arial" w:hAnsi="Arial" w:cs="Arial"/>
          <w:b/>
        </w:rPr>
        <w:t xml:space="preserve">Report on the </w:t>
      </w:r>
      <w:r w:rsidR="0076399F">
        <w:rPr>
          <w:rFonts w:ascii="Arial" w:hAnsi="Arial" w:cs="Arial"/>
          <w:b/>
        </w:rPr>
        <w:t>noise reduction on the lashing units using silencers and mufflers ver</w:t>
      </w:r>
      <w:r w:rsidR="0078769B">
        <w:rPr>
          <w:rFonts w:ascii="Arial" w:hAnsi="Arial" w:cs="Arial"/>
          <w:b/>
        </w:rPr>
        <w:t xml:space="preserve">ification </w:t>
      </w:r>
      <w:r w:rsidR="00B40D44" w:rsidRPr="009F3AF0">
        <w:rPr>
          <w:rFonts w:ascii="Arial" w:hAnsi="Arial" w:cs="Arial"/>
          <w:b/>
        </w:rPr>
        <w:t>inv</w:t>
      </w:r>
      <w:r w:rsidR="0078769B">
        <w:rPr>
          <w:rFonts w:ascii="Arial" w:hAnsi="Arial" w:cs="Arial"/>
          <w:b/>
        </w:rPr>
        <w:t>estigation</w:t>
      </w:r>
    </w:p>
    <w:p w:rsidR="00514488" w:rsidRPr="00514488" w:rsidRDefault="00514488" w:rsidP="00514488">
      <w:pPr>
        <w:spacing w:after="120"/>
        <w:rPr>
          <w:rFonts w:ascii="Arial" w:hAnsi="Arial" w:cs="Arial"/>
          <w:sz w:val="22"/>
          <w:szCs w:val="22"/>
        </w:rPr>
      </w:pPr>
      <w:r w:rsidRPr="00514488">
        <w:rPr>
          <w:rFonts w:ascii="Arial" w:hAnsi="Arial" w:cs="Arial"/>
          <w:sz w:val="22"/>
          <w:szCs w:val="22"/>
        </w:rPr>
        <w:t>Date of information gathering visit:</w:t>
      </w:r>
      <w:r w:rsidR="002401D1" w:rsidRPr="00514488">
        <w:rPr>
          <w:rFonts w:ascii="Arial" w:hAnsi="Arial" w:cs="Arial"/>
          <w:sz w:val="22"/>
          <w:szCs w:val="22"/>
        </w:rPr>
        <w:t xml:space="preserve"> 2</w:t>
      </w:r>
      <w:r w:rsidR="0076399F">
        <w:rPr>
          <w:rFonts w:ascii="Arial" w:hAnsi="Arial" w:cs="Arial"/>
          <w:sz w:val="22"/>
          <w:szCs w:val="22"/>
        </w:rPr>
        <w:t>4</w:t>
      </w:r>
      <w:r w:rsidR="0076399F" w:rsidRPr="0076399F">
        <w:rPr>
          <w:rFonts w:ascii="Arial" w:hAnsi="Arial" w:cs="Arial"/>
          <w:sz w:val="22"/>
          <w:szCs w:val="22"/>
          <w:vertAlign w:val="superscript"/>
        </w:rPr>
        <w:t>th</w:t>
      </w:r>
      <w:r w:rsidR="0076399F">
        <w:rPr>
          <w:rFonts w:ascii="Arial" w:hAnsi="Arial" w:cs="Arial"/>
          <w:sz w:val="22"/>
          <w:szCs w:val="22"/>
        </w:rPr>
        <w:t xml:space="preserve"> </w:t>
      </w:r>
      <w:r w:rsidR="00B40D44" w:rsidRPr="00514488">
        <w:rPr>
          <w:rFonts w:ascii="Arial" w:hAnsi="Arial" w:cs="Arial"/>
          <w:sz w:val="22"/>
          <w:szCs w:val="22"/>
        </w:rPr>
        <w:t xml:space="preserve">May 2013 </w:t>
      </w:r>
    </w:p>
    <w:p w:rsidR="004E73B2" w:rsidRDefault="00514488" w:rsidP="00514488">
      <w:pPr>
        <w:spacing w:after="120"/>
        <w:rPr>
          <w:rFonts w:ascii="Arial" w:hAnsi="Arial" w:cs="Arial"/>
          <w:sz w:val="22"/>
          <w:szCs w:val="22"/>
        </w:rPr>
      </w:pPr>
      <w:r w:rsidRPr="00514488">
        <w:rPr>
          <w:rFonts w:ascii="Arial" w:hAnsi="Arial" w:cs="Arial"/>
          <w:sz w:val="22"/>
          <w:szCs w:val="22"/>
        </w:rPr>
        <w:t xml:space="preserve">Venue: </w:t>
      </w:r>
      <w:r w:rsidR="0076399F">
        <w:rPr>
          <w:rFonts w:ascii="Arial" w:hAnsi="Arial" w:cs="Arial"/>
          <w:sz w:val="22"/>
          <w:szCs w:val="22"/>
        </w:rPr>
        <w:t>Shaft Sinkers (</w:t>
      </w:r>
      <w:r w:rsidR="002401D1" w:rsidRPr="00514488">
        <w:rPr>
          <w:rFonts w:ascii="Arial" w:hAnsi="Arial" w:cs="Arial"/>
          <w:sz w:val="22"/>
          <w:szCs w:val="22"/>
        </w:rPr>
        <w:t>Impala Platinum</w:t>
      </w:r>
      <w:r w:rsidR="0076399F">
        <w:rPr>
          <w:rFonts w:ascii="Arial" w:hAnsi="Arial" w:cs="Arial"/>
          <w:sz w:val="22"/>
          <w:szCs w:val="22"/>
        </w:rPr>
        <w:t>)</w:t>
      </w:r>
      <w:r w:rsidR="002401D1" w:rsidRPr="00514488">
        <w:rPr>
          <w:rFonts w:ascii="Arial" w:hAnsi="Arial" w:cs="Arial"/>
          <w:sz w:val="22"/>
          <w:szCs w:val="22"/>
        </w:rPr>
        <w:t xml:space="preserve"> Rustenburg</w:t>
      </w:r>
    </w:p>
    <w:p w:rsidR="00514488" w:rsidRPr="004E73B2" w:rsidRDefault="00514488" w:rsidP="00514488">
      <w:pPr>
        <w:autoSpaceDE w:val="0"/>
        <w:autoSpaceDN w:val="0"/>
        <w:adjustRightInd w:val="0"/>
        <w:spacing w:after="120"/>
        <w:jc w:val="both"/>
        <w:rPr>
          <w:rFonts w:ascii="Arial" w:hAnsi="Arial" w:cs="Arial"/>
          <w:b/>
        </w:rPr>
      </w:pPr>
      <w:r w:rsidRPr="004E73B2">
        <w:rPr>
          <w:rFonts w:ascii="Arial" w:hAnsi="Arial" w:cs="Arial"/>
          <w:b/>
        </w:rPr>
        <w:t>Introduction</w:t>
      </w:r>
    </w:p>
    <w:p w:rsidR="00B40D44" w:rsidRPr="00F15DF1" w:rsidRDefault="00B40D44" w:rsidP="00514488">
      <w:pPr>
        <w:autoSpaceDE w:val="0"/>
        <w:autoSpaceDN w:val="0"/>
        <w:adjustRightInd w:val="0"/>
        <w:spacing w:after="120"/>
        <w:jc w:val="both"/>
        <w:rPr>
          <w:rFonts w:ascii="Arial" w:hAnsi="Arial" w:cs="Arial"/>
          <w:sz w:val="22"/>
          <w:szCs w:val="22"/>
        </w:rPr>
      </w:pPr>
      <w:r w:rsidRPr="00F15DF1">
        <w:rPr>
          <w:rFonts w:ascii="Arial" w:hAnsi="Arial" w:cs="Arial"/>
          <w:sz w:val="22"/>
          <w:szCs w:val="22"/>
        </w:rPr>
        <w:t xml:space="preserve">Dr. Anita Edwards and </w:t>
      </w:r>
      <w:r w:rsidR="0078769B" w:rsidRPr="00F15DF1">
        <w:rPr>
          <w:rFonts w:ascii="Arial" w:hAnsi="Arial" w:cs="Arial"/>
          <w:sz w:val="22"/>
          <w:szCs w:val="22"/>
        </w:rPr>
        <w:t xml:space="preserve">Mr. </w:t>
      </w:r>
      <w:r w:rsidRPr="00F15DF1">
        <w:rPr>
          <w:rFonts w:ascii="Arial" w:hAnsi="Arial" w:cs="Arial"/>
          <w:sz w:val="22"/>
          <w:szCs w:val="22"/>
        </w:rPr>
        <w:t>Jose de Bee</w:t>
      </w:r>
      <w:r w:rsidR="00AB2787" w:rsidRPr="00F15DF1">
        <w:rPr>
          <w:rFonts w:ascii="Arial" w:hAnsi="Arial" w:cs="Arial"/>
          <w:sz w:val="22"/>
          <w:szCs w:val="22"/>
        </w:rPr>
        <w:t>r</w:t>
      </w:r>
      <w:r w:rsidRPr="00F15DF1">
        <w:rPr>
          <w:rFonts w:ascii="Arial" w:hAnsi="Arial" w:cs="Arial"/>
          <w:sz w:val="22"/>
          <w:szCs w:val="22"/>
        </w:rPr>
        <w:t xml:space="preserve"> were tasked </w:t>
      </w:r>
      <w:r w:rsidR="00514488" w:rsidRPr="00F15DF1">
        <w:rPr>
          <w:rFonts w:ascii="Arial" w:hAnsi="Arial" w:cs="Arial"/>
          <w:sz w:val="22"/>
          <w:szCs w:val="22"/>
        </w:rPr>
        <w:t xml:space="preserve">by the MOSH Noise team </w:t>
      </w:r>
      <w:r w:rsidRPr="00F15DF1">
        <w:rPr>
          <w:rFonts w:ascii="Arial" w:hAnsi="Arial" w:cs="Arial"/>
          <w:sz w:val="22"/>
          <w:szCs w:val="22"/>
        </w:rPr>
        <w:t xml:space="preserve">to investigate </w:t>
      </w:r>
      <w:r w:rsidR="00C01A12" w:rsidRPr="00F15DF1">
        <w:rPr>
          <w:rFonts w:ascii="Arial" w:hAnsi="Arial" w:cs="Arial"/>
          <w:sz w:val="22"/>
          <w:szCs w:val="22"/>
        </w:rPr>
        <w:t>a possible leading practice</w:t>
      </w:r>
      <w:r w:rsidRPr="00F15DF1">
        <w:rPr>
          <w:rFonts w:ascii="Arial" w:hAnsi="Arial" w:cs="Arial"/>
          <w:sz w:val="22"/>
          <w:szCs w:val="22"/>
        </w:rPr>
        <w:t xml:space="preserve"> after a </w:t>
      </w:r>
      <w:r w:rsidR="0078769B" w:rsidRPr="00F15DF1">
        <w:rPr>
          <w:rFonts w:ascii="Arial" w:hAnsi="Arial" w:cs="Arial"/>
          <w:sz w:val="22"/>
          <w:szCs w:val="22"/>
        </w:rPr>
        <w:t xml:space="preserve">proposal </w:t>
      </w:r>
      <w:r w:rsidRPr="00F15DF1">
        <w:rPr>
          <w:rFonts w:ascii="Arial" w:hAnsi="Arial" w:cs="Arial"/>
          <w:sz w:val="22"/>
          <w:szCs w:val="22"/>
        </w:rPr>
        <w:t xml:space="preserve">was received from Mr. </w:t>
      </w:r>
      <w:r w:rsidR="00A0733F">
        <w:rPr>
          <w:rFonts w:ascii="Arial" w:hAnsi="Arial" w:cs="Arial"/>
        </w:rPr>
        <w:t xml:space="preserve">Dirk Bleeker </w:t>
      </w:r>
      <w:r w:rsidR="00697C63" w:rsidRPr="00F15DF1">
        <w:rPr>
          <w:rFonts w:ascii="Arial" w:hAnsi="Arial" w:cs="Arial"/>
          <w:sz w:val="22"/>
          <w:szCs w:val="22"/>
        </w:rPr>
        <w:t>(</w:t>
      </w:r>
      <w:r w:rsidR="00A0733F">
        <w:rPr>
          <w:rFonts w:ascii="Arial" w:hAnsi="Arial" w:cs="Arial"/>
        </w:rPr>
        <w:t xml:space="preserve">Projects engineer for TWP working at Shaft Sinkers at Shafts 15 &amp; 17 </w:t>
      </w:r>
      <w:r w:rsidR="002401D1" w:rsidRPr="00F15DF1">
        <w:rPr>
          <w:rFonts w:ascii="Arial" w:hAnsi="Arial" w:cs="Arial"/>
          <w:sz w:val="22"/>
          <w:szCs w:val="22"/>
        </w:rPr>
        <w:t>Impala</w:t>
      </w:r>
      <w:r w:rsidR="004E0D8B" w:rsidRPr="00F15DF1">
        <w:rPr>
          <w:rFonts w:ascii="Arial" w:hAnsi="Arial" w:cs="Arial"/>
          <w:sz w:val="22"/>
          <w:szCs w:val="22"/>
        </w:rPr>
        <w:t xml:space="preserve"> Platinum Rustenburg</w:t>
      </w:r>
      <w:r w:rsidR="00AB2787" w:rsidRPr="00F15DF1">
        <w:rPr>
          <w:rFonts w:ascii="Arial" w:hAnsi="Arial" w:cs="Arial"/>
          <w:sz w:val="22"/>
          <w:szCs w:val="22"/>
        </w:rPr>
        <w:t>)</w:t>
      </w:r>
      <w:r w:rsidRPr="00F15DF1">
        <w:rPr>
          <w:rFonts w:ascii="Arial" w:hAnsi="Arial" w:cs="Arial"/>
          <w:sz w:val="22"/>
          <w:szCs w:val="22"/>
        </w:rPr>
        <w:t>.</w:t>
      </w:r>
      <w:r w:rsidR="00514488" w:rsidRPr="00F15DF1">
        <w:rPr>
          <w:rFonts w:ascii="Arial" w:hAnsi="Arial" w:cs="Arial"/>
          <w:sz w:val="22"/>
          <w:szCs w:val="22"/>
        </w:rPr>
        <w:t xml:space="preserve"> A familiarization visit was conducted at la </w:t>
      </w:r>
      <w:r w:rsidR="00A0733F">
        <w:rPr>
          <w:rFonts w:ascii="Arial" w:hAnsi="Arial" w:cs="Arial"/>
          <w:sz w:val="22"/>
          <w:szCs w:val="22"/>
        </w:rPr>
        <w:t>Mr</w:t>
      </w:r>
      <w:r w:rsidR="00902E57">
        <w:rPr>
          <w:rFonts w:ascii="Arial" w:hAnsi="Arial" w:cs="Arial"/>
          <w:sz w:val="22"/>
          <w:szCs w:val="22"/>
        </w:rPr>
        <w:t>.</w:t>
      </w:r>
      <w:r w:rsidR="00A0733F">
        <w:rPr>
          <w:rFonts w:ascii="Arial" w:hAnsi="Arial" w:cs="Arial"/>
          <w:sz w:val="22"/>
          <w:szCs w:val="22"/>
        </w:rPr>
        <w:t xml:space="preserve"> Bleeker’s office at 17 shaft</w:t>
      </w:r>
      <w:r w:rsidR="00514488" w:rsidRPr="00F15DF1">
        <w:rPr>
          <w:rFonts w:ascii="Arial" w:hAnsi="Arial" w:cs="Arial"/>
          <w:sz w:val="22"/>
          <w:szCs w:val="22"/>
        </w:rPr>
        <w:t xml:space="preserve"> on 2</w:t>
      </w:r>
      <w:r w:rsidR="00A0733F">
        <w:rPr>
          <w:rFonts w:ascii="Arial" w:hAnsi="Arial" w:cs="Arial"/>
          <w:sz w:val="22"/>
          <w:szCs w:val="22"/>
        </w:rPr>
        <w:t>4</w:t>
      </w:r>
      <w:r w:rsidR="00A0733F" w:rsidRPr="00A0733F">
        <w:rPr>
          <w:rFonts w:ascii="Arial" w:hAnsi="Arial" w:cs="Arial"/>
          <w:sz w:val="22"/>
          <w:szCs w:val="22"/>
          <w:vertAlign w:val="superscript"/>
        </w:rPr>
        <w:t>th</w:t>
      </w:r>
      <w:r w:rsidR="00A0733F">
        <w:rPr>
          <w:rFonts w:ascii="Arial" w:hAnsi="Arial" w:cs="Arial"/>
          <w:sz w:val="22"/>
          <w:szCs w:val="22"/>
        </w:rPr>
        <w:t xml:space="preserve"> </w:t>
      </w:r>
      <w:r w:rsidR="00514488" w:rsidRPr="00F15DF1">
        <w:rPr>
          <w:rFonts w:ascii="Arial" w:hAnsi="Arial" w:cs="Arial"/>
          <w:sz w:val="22"/>
          <w:szCs w:val="22"/>
        </w:rPr>
        <w:t xml:space="preserve">May 2013 to gather information and </w:t>
      </w:r>
      <w:r w:rsidR="00A0733F">
        <w:rPr>
          <w:rFonts w:ascii="Arial" w:hAnsi="Arial" w:cs="Arial"/>
          <w:sz w:val="22"/>
          <w:szCs w:val="22"/>
        </w:rPr>
        <w:t>to discuss the proposed leading practice.</w:t>
      </w:r>
    </w:p>
    <w:p w:rsidR="00B40D44" w:rsidRPr="004E73B2" w:rsidRDefault="00920172" w:rsidP="00514488">
      <w:pPr>
        <w:spacing w:after="120"/>
        <w:rPr>
          <w:rFonts w:ascii="Arial" w:hAnsi="Arial" w:cs="Arial"/>
          <w:b/>
        </w:rPr>
      </w:pPr>
      <w:r>
        <w:rPr>
          <w:rFonts w:ascii="Arial" w:hAnsi="Arial" w:cs="Arial"/>
          <w:b/>
        </w:rPr>
        <w:t>Proposed leading practice</w:t>
      </w:r>
    </w:p>
    <w:p w:rsidR="009F3AF0" w:rsidRDefault="004E73B2" w:rsidP="004E73B2">
      <w:pPr>
        <w:spacing w:after="120"/>
        <w:rPr>
          <w:rFonts w:ascii="Arial" w:hAnsi="Arial" w:cs="Arial"/>
          <w:sz w:val="22"/>
          <w:szCs w:val="22"/>
        </w:rPr>
      </w:pPr>
      <w:r w:rsidRPr="00F15DF1">
        <w:rPr>
          <w:rFonts w:ascii="Arial" w:hAnsi="Arial" w:cs="Arial"/>
          <w:sz w:val="22"/>
          <w:szCs w:val="22"/>
        </w:rPr>
        <w:t xml:space="preserve">The proposed leading practice is </w:t>
      </w:r>
      <w:r w:rsidR="00A0733F">
        <w:rPr>
          <w:rFonts w:ascii="Arial" w:hAnsi="Arial" w:cs="Arial"/>
        </w:rPr>
        <w:t xml:space="preserve">the reduction of noise emission levels of the Lashing unit being used at shaft 17 with </w:t>
      </w:r>
      <w:r w:rsidR="00C50906">
        <w:rPr>
          <w:rFonts w:ascii="Arial" w:hAnsi="Arial" w:cs="Arial"/>
        </w:rPr>
        <w:t>the possibility to roll this out</w:t>
      </w:r>
      <w:r w:rsidR="00A0733F">
        <w:rPr>
          <w:rFonts w:ascii="Arial" w:hAnsi="Arial" w:cs="Arial"/>
        </w:rPr>
        <w:t xml:space="preserve"> at different shaft sinking companies</w:t>
      </w:r>
      <w:r w:rsidR="00A0733F">
        <w:rPr>
          <w:rFonts w:ascii="Arial" w:hAnsi="Arial" w:cs="Arial"/>
          <w:sz w:val="22"/>
          <w:szCs w:val="22"/>
        </w:rPr>
        <w:t xml:space="preserve"> as outlined in Appendix 1</w:t>
      </w:r>
      <w:r w:rsidRPr="00F15DF1">
        <w:rPr>
          <w:rFonts w:ascii="Arial" w:hAnsi="Arial" w:cs="Arial"/>
          <w:sz w:val="22"/>
          <w:szCs w:val="22"/>
        </w:rPr>
        <w:t>.</w:t>
      </w:r>
    </w:p>
    <w:p w:rsidR="00A0733F" w:rsidRDefault="00A0733F" w:rsidP="00A0733F">
      <w:pPr>
        <w:jc w:val="both"/>
        <w:rPr>
          <w:rFonts w:ascii="Arial" w:hAnsi="Arial" w:cs="Arial"/>
        </w:rPr>
      </w:pPr>
      <w:r>
        <w:rPr>
          <w:rFonts w:ascii="Arial" w:hAnsi="Arial" w:cs="Arial"/>
        </w:rPr>
        <w:t>The basis of the noise reduction initiative on the lashing units is the fitting of exhaust units with muffling properties from sound deflection materials within the exhaust units or of enclosing a noise source in a casing unit. The exhaust m</w:t>
      </w:r>
      <w:r w:rsidR="00C50906">
        <w:rPr>
          <w:rFonts w:ascii="Arial" w:hAnsi="Arial" w:cs="Arial"/>
        </w:rPr>
        <w:t>ufflers or casings are fitted to</w:t>
      </w:r>
      <w:r>
        <w:rPr>
          <w:rFonts w:ascii="Arial" w:hAnsi="Arial" w:cs="Arial"/>
        </w:rPr>
        <w:t xml:space="preserve"> five </w:t>
      </w:r>
      <w:r w:rsidR="00C50906">
        <w:rPr>
          <w:rFonts w:ascii="Arial" w:hAnsi="Arial" w:cs="Arial"/>
        </w:rPr>
        <w:t xml:space="preserve">different </w:t>
      </w:r>
      <w:r>
        <w:rPr>
          <w:rFonts w:ascii="Arial" w:hAnsi="Arial" w:cs="Arial"/>
        </w:rPr>
        <w:t xml:space="preserve">noise emitting sources on the lashing unit. </w:t>
      </w:r>
    </w:p>
    <w:p w:rsidR="00A0733F" w:rsidRDefault="00A0733F" w:rsidP="00A0733F">
      <w:pPr>
        <w:jc w:val="both"/>
        <w:rPr>
          <w:rFonts w:ascii="Arial" w:hAnsi="Arial" w:cs="Arial"/>
        </w:rPr>
      </w:pPr>
    </w:p>
    <w:p w:rsidR="00A0733F" w:rsidRDefault="00A0733F" w:rsidP="00A0733F">
      <w:pPr>
        <w:jc w:val="both"/>
        <w:rPr>
          <w:rFonts w:ascii="Arial" w:hAnsi="Arial" w:cs="Arial"/>
        </w:rPr>
      </w:pPr>
      <w:r>
        <w:rPr>
          <w:rFonts w:ascii="Arial" w:hAnsi="Arial" w:cs="Arial"/>
        </w:rPr>
        <w:t xml:space="preserve">Lashing units are utilized internationally by mainly by four companies namely, Shaft Sinkers, Grinaker, Murray &amp; Roberts and Red Path. These companies work </w:t>
      </w:r>
      <w:r w:rsidR="00C50906">
        <w:rPr>
          <w:rFonts w:ascii="Arial" w:hAnsi="Arial" w:cs="Arial"/>
        </w:rPr>
        <w:t xml:space="preserve">in South Africa, </w:t>
      </w:r>
      <w:r>
        <w:rPr>
          <w:rFonts w:ascii="Arial" w:hAnsi="Arial" w:cs="Arial"/>
        </w:rPr>
        <w:t>the Congo, India and Canada and therefore potential benefit from adopting this practice are both national and international.</w:t>
      </w:r>
    </w:p>
    <w:p w:rsidR="00A0733F" w:rsidRDefault="00A0733F" w:rsidP="00A0733F">
      <w:pPr>
        <w:jc w:val="both"/>
        <w:rPr>
          <w:rFonts w:ascii="Arial" w:hAnsi="Arial" w:cs="Arial"/>
        </w:rPr>
      </w:pPr>
    </w:p>
    <w:p w:rsidR="00A0733F" w:rsidRDefault="00A0733F" w:rsidP="00A0733F">
      <w:pPr>
        <w:jc w:val="both"/>
        <w:rPr>
          <w:rFonts w:ascii="Arial" w:hAnsi="Arial" w:cs="Arial"/>
        </w:rPr>
      </w:pPr>
      <w:r>
        <w:rPr>
          <w:rFonts w:ascii="Arial" w:hAnsi="Arial" w:cs="Arial"/>
        </w:rPr>
        <w:t>Neither patent rights nor intellectual property is attached to this method and anyone can use the units with the modifications done by Winder Controls.</w:t>
      </w:r>
    </w:p>
    <w:p w:rsidR="00A0733F" w:rsidRDefault="00A0733F" w:rsidP="00A0733F">
      <w:pPr>
        <w:jc w:val="both"/>
        <w:rPr>
          <w:rFonts w:ascii="Arial" w:hAnsi="Arial" w:cs="Arial"/>
        </w:rPr>
      </w:pPr>
    </w:p>
    <w:p w:rsidR="00A0733F" w:rsidRPr="00295160" w:rsidRDefault="00C50906" w:rsidP="00A0733F">
      <w:pPr>
        <w:jc w:val="both"/>
        <w:rPr>
          <w:rFonts w:ascii="Arial" w:hAnsi="Arial" w:cs="Arial"/>
          <w:b/>
        </w:rPr>
      </w:pPr>
      <w:r w:rsidRPr="00295160">
        <w:rPr>
          <w:rFonts w:ascii="Arial" w:hAnsi="Arial" w:cs="Arial"/>
          <w:b/>
        </w:rPr>
        <w:t>Motivation for prop</w:t>
      </w:r>
      <w:r w:rsidR="00435D37" w:rsidRPr="00295160">
        <w:rPr>
          <w:rFonts w:ascii="Arial" w:hAnsi="Arial" w:cs="Arial"/>
          <w:b/>
        </w:rPr>
        <w:t>o</w:t>
      </w:r>
      <w:r w:rsidRPr="00295160">
        <w:rPr>
          <w:rFonts w:ascii="Arial" w:hAnsi="Arial" w:cs="Arial"/>
          <w:b/>
        </w:rPr>
        <w:t>sed leading practice</w:t>
      </w:r>
    </w:p>
    <w:p w:rsidR="00A0733F" w:rsidRDefault="00C50906" w:rsidP="00A0733F">
      <w:pPr>
        <w:jc w:val="both"/>
        <w:rPr>
          <w:rFonts w:ascii="Arial" w:hAnsi="Arial" w:cs="Arial"/>
        </w:rPr>
      </w:pPr>
      <w:r>
        <w:rPr>
          <w:rFonts w:ascii="Arial" w:hAnsi="Arial" w:cs="Arial"/>
        </w:rPr>
        <w:t>Traditionally, high levels of noise a</w:t>
      </w:r>
      <w:r w:rsidR="00A0733F">
        <w:rPr>
          <w:rFonts w:ascii="Arial" w:hAnsi="Arial" w:cs="Arial"/>
        </w:rPr>
        <w:t>re experienced in the underground working area being excavated by Shaft Sinkers. Impala requested the reduction of noise at source to combat NIHL amongst exposed workers. Shaft Sinkers as a company decided that they want to be the leaders in this field and shaft 17 to become a source mine as per MOSH definition</w:t>
      </w:r>
    </w:p>
    <w:p w:rsidR="00A0733F" w:rsidRDefault="00A0733F" w:rsidP="00A0733F">
      <w:pPr>
        <w:jc w:val="both"/>
        <w:rPr>
          <w:rFonts w:ascii="Arial" w:hAnsi="Arial" w:cs="Arial"/>
        </w:rPr>
      </w:pPr>
    </w:p>
    <w:p w:rsidR="00A0733F" w:rsidRDefault="00A0733F" w:rsidP="00A0733F">
      <w:pPr>
        <w:jc w:val="both"/>
        <w:rPr>
          <w:rFonts w:ascii="Arial" w:hAnsi="Arial" w:cs="Arial"/>
        </w:rPr>
      </w:pPr>
      <w:r>
        <w:rPr>
          <w:rFonts w:ascii="Arial" w:hAnsi="Arial" w:cs="Arial"/>
        </w:rPr>
        <w:t>Pre-intervention noise emission levels on a Lashing unit, as measured by an independent Approved Inspection Authority were 117dB(A).  After retrofitting of the exhaust silencers the noise emission levels from the lashing unit as measured by Impala Occupat</w:t>
      </w:r>
      <w:r w:rsidR="00902E57">
        <w:rPr>
          <w:rFonts w:ascii="Arial" w:hAnsi="Arial" w:cs="Arial"/>
        </w:rPr>
        <w:t xml:space="preserve">ional Hygienists indicated106.8 </w:t>
      </w:r>
      <w:r>
        <w:rPr>
          <w:rFonts w:ascii="Arial" w:hAnsi="Arial" w:cs="Arial"/>
        </w:rPr>
        <w:t xml:space="preserve">dB(A). </w:t>
      </w:r>
    </w:p>
    <w:p w:rsidR="00A0733F" w:rsidRDefault="00A0733F" w:rsidP="00A0733F">
      <w:pPr>
        <w:jc w:val="both"/>
      </w:pPr>
    </w:p>
    <w:p w:rsidR="00A0733F" w:rsidRPr="00295160" w:rsidRDefault="00A0733F" w:rsidP="00A0733F">
      <w:pPr>
        <w:jc w:val="both"/>
        <w:rPr>
          <w:rFonts w:ascii="Arial" w:hAnsi="Arial" w:cs="Arial"/>
          <w:b/>
        </w:rPr>
      </w:pPr>
      <w:r w:rsidRPr="00295160">
        <w:rPr>
          <w:rFonts w:ascii="Arial" w:hAnsi="Arial" w:cs="Arial"/>
          <w:b/>
        </w:rPr>
        <w:t>Noise source measurement and verification</w:t>
      </w:r>
    </w:p>
    <w:p w:rsidR="00A0733F" w:rsidRDefault="00A0733F" w:rsidP="00A0733F">
      <w:pPr>
        <w:jc w:val="both"/>
        <w:rPr>
          <w:rFonts w:ascii="Arial" w:hAnsi="Arial" w:cs="Arial"/>
        </w:rPr>
      </w:pPr>
      <w:r>
        <w:rPr>
          <w:rFonts w:ascii="Arial" w:hAnsi="Arial" w:cs="Arial"/>
        </w:rPr>
        <w:t>All five (5) noise emitting sections of the lashing unit were and can be measured in isolation to get the real time effect. Noise measurements were taken in the workshop during manufacturing and during the retrofitting process. The actual process of silencing was to redesign to reduce overall equipment noise from at least five different sources including exhaust emissions, pneumatics, valves, electrical drives and hydraulics. This was done with the added benefit of no significant reduction in performance of the lashing unit during full production. Photos, abstracts and the TWP report are included in these notes. Measuring methods and methodology for the five sections were verified by an independent party (Dr. Nico Claasens from the University of Pretoria) and reports are included in the report.</w:t>
      </w:r>
    </w:p>
    <w:p w:rsidR="00A0733F" w:rsidRDefault="00A0733F" w:rsidP="00A0733F">
      <w:pPr>
        <w:jc w:val="both"/>
        <w:rPr>
          <w:rFonts w:ascii="Arial" w:hAnsi="Arial" w:cs="Arial"/>
        </w:rPr>
      </w:pPr>
    </w:p>
    <w:p w:rsidR="00A0733F" w:rsidRDefault="00A0733F" w:rsidP="00A0733F">
      <w:pPr>
        <w:jc w:val="both"/>
        <w:rPr>
          <w:rFonts w:ascii="Arial" w:hAnsi="Arial" w:cs="Arial"/>
        </w:rPr>
      </w:pPr>
      <w:r>
        <w:rPr>
          <w:rFonts w:ascii="Arial" w:hAnsi="Arial" w:cs="Arial"/>
        </w:rPr>
        <w:lastRenderedPageBreak/>
        <w:t>The estimated costs incurred were R106 000.00 excluding time spent by the Shaft Sinker project team.</w:t>
      </w:r>
    </w:p>
    <w:p w:rsidR="00A0733F" w:rsidRDefault="00A0733F" w:rsidP="00A0733F">
      <w:pPr>
        <w:jc w:val="both"/>
        <w:rPr>
          <w:rFonts w:ascii="Arial" w:hAnsi="Arial" w:cs="Arial"/>
        </w:rPr>
      </w:pPr>
    </w:p>
    <w:p w:rsidR="00A0733F" w:rsidRDefault="00A0733F" w:rsidP="00A0733F">
      <w:pPr>
        <w:jc w:val="both"/>
        <w:rPr>
          <w:rFonts w:ascii="Arial" w:hAnsi="Arial" w:cs="Arial"/>
        </w:rPr>
      </w:pPr>
      <w:r>
        <w:rPr>
          <w:rFonts w:ascii="Arial" w:hAnsi="Arial" w:cs="Arial"/>
        </w:rPr>
        <w:t>The number of employees exposed to the Lashing unit noise is ± 22 people who are typically about 20 meters from the noise source.</w:t>
      </w:r>
    </w:p>
    <w:p w:rsidR="00A0733F" w:rsidRDefault="00A0733F" w:rsidP="00A0733F">
      <w:pPr>
        <w:jc w:val="both"/>
        <w:rPr>
          <w:rFonts w:ascii="Arial" w:hAnsi="Arial" w:cs="Arial"/>
        </w:rPr>
      </w:pPr>
    </w:p>
    <w:p w:rsidR="00A0733F" w:rsidRDefault="00A0733F" w:rsidP="00A0733F">
      <w:pPr>
        <w:jc w:val="both"/>
        <w:rPr>
          <w:rFonts w:ascii="Arial" w:hAnsi="Arial" w:cs="Arial"/>
        </w:rPr>
      </w:pPr>
      <w:r>
        <w:rPr>
          <w:rFonts w:ascii="Arial" w:hAnsi="Arial" w:cs="Arial"/>
        </w:rPr>
        <w:t>Table A4 (an extract from the report by the AiA) indicated the results of the recorded noise levels from the lashing unit before the retrofit conducted on a number of lashing units used by Impala.</w:t>
      </w:r>
    </w:p>
    <w:p w:rsidR="00A0733F" w:rsidRDefault="00A0733F" w:rsidP="00A0733F">
      <w:pPr>
        <w:jc w:val="both"/>
        <w:rPr>
          <w:rFonts w:ascii="Arial" w:hAnsi="Arial" w:cs="Arial"/>
        </w:rPr>
      </w:pPr>
    </w:p>
    <w:p w:rsidR="00A0733F" w:rsidRDefault="00A0733F" w:rsidP="00A0733F">
      <w:pPr>
        <w:jc w:val="both"/>
        <w:rPr>
          <w:rFonts w:ascii="Arial" w:hAnsi="Arial" w:cs="Arial"/>
        </w:rPr>
      </w:pPr>
      <w:r>
        <w:rPr>
          <w:noProof/>
          <w:lang w:val="en-GB" w:eastAsia="en-GB"/>
        </w:rPr>
        <w:drawing>
          <wp:inline distT="0" distB="0" distL="0" distR="0">
            <wp:extent cx="6114415" cy="4214495"/>
            <wp:effectExtent l="19050" t="0" r="635"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6114415" cy="4214495"/>
                    </a:xfrm>
                    <a:prstGeom prst="rect">
                      <a:avLst/>
                    </a:prstGeom>
                    <a:noFill/>
                    <a:ln w="9525">
                      <a:noFill/>
                      <a:miter lim="800000"/>
                      <a:headEnd/>
                      <a:tailEnd/>
                    </a:ln>
                  </pic:spPr>
                </pic:pic>
              </a:graphicData>
            </a:graphic>
          </wp:inline>
        </w:drawing>
      </w:r>
    </w:p>
    <w:p w:rsidR="00A0733F" w:rsidRPr="00295160" w:rsidRDefault="00295160" w:rsidP="00A0733F">
      <w:pPr>
        <w:jc w:val="both"/>
        <w:rPr>
          <w:rFonts w:ascii="Arial" w:hAnsi="Arial" w:cs="Arial"/>
          <w:b/>
        </w:rPr>
      </w:pPr>
      <w:r w:rsidRPr="00295160">
        <w:rPr>
          <w:rFonts w:ascii="Arial" w:hAnsi="Arial" w:cs="Arial"/>
          <w:b/>
        </w:rPr>
        <w:t>Hearing Protection Devices</w:t>
      </w:r>
    </w:p>
    <w:p w:rsidR="00A0733F" w:rsidRDefault="00A0733F" w:rsidP="00A0733F">
      <w:pPr>
        <w:jc w:val="both"/>
        <w:rPr>
          <w:rFonts w:ascii="Arial" w:hAnsi="Arial" w:cs="Arial"/>
        </w:rPr>
      </w:pPr>
      <w:r>
        <w:rPr>
          <w:rFonts w:ascii="Arial" w:hAnsi="Arial" w:cs="Arial"/>
        </w:rPr>
        <w:t xml:space="preserve">Shaft sinkers started with an initiative during 2012 of issuing custom-mould HPD’s </w:t>
      </w:r>
      <w:r w:rsidR="00902E57">
        <w:rPr>
          <w:rFonts w:ascii="Arial" w:hAnsi="Arial" w:cs="Arial"/>
        </w:rPr>
        <w:t>t</w:t>
      </w:r>
      <w:r>
        <w:rPr>
          <w:rFonts w:ascii="Arial" w:hAnsi="Arial" w:cs="Arial"/>
        </w:rPr>
        <w:t>o their employees and thus far 86% of all employees have been issued with Noise Clippers®.</w:t>
      </w:r>
    </w:p>
    <w:p w:rsidR="00A0733F" w:rsidRDefault="00A0733F" w:rsidP="00A0733F">
      <w:pPr>
        <w:jc w:val="both"/>
        <w:rPr>
          <w:rFonts w:ascii="Arial" w:hAnsi="Arial" w:cs="Arial"/>
        </w:rPr>
      </w:pPr>
    </w:p>
    <w:p w:rsidR="00A0733F" w:rsidRDefault="00A0733F" w:rsidP="00A0733F">
      <w:pPr>
        <w:jc w:val="both"/>
        <w:rPr>
          <w:rFonts w:ascii="Arial" w:hAnsi="Arial" w:cs="Arial"/>
        </w:rPr>
      </w:pPr>
      <w:r>
        <w:rPr>
          <w:rFonts w:ascii="Arial" w:hAnsi="Arial" w:cs="Arial"/>
        </w:rPr>
        <w:t>Impala recommended that Shaft Sinkers employees wear double protection due to the high incidence of hearing loss and high noise exposure levels amongst this specific group. Hearing Coach® staff conducted a survey using pre- and post-shift measures of Otoacoustic Emissions in order to identify any Temporary Threshold Shift (TTS) which would indicate if the HPDs were providing sufficient protection from noise exposure. The results showed that both Uvex disposable HPDs and Noise Clippers® (thus single protection) are effective in preventing TTS and therefore double protection was not required for the Shaft Sinker employees.</w:t>
      </w:r>
    </w:p>
    <w:p w:rsidR="00A0733F" w:rsidRDefault="00A0733F" w:rsidP="00A0733F">
      <w:pPr>
        <w:jc w:val="both"/>
        <w:rPr>
          <w:rFonts w:ascii="Arial" w:hAnsi="Arial" w:cs="Arial"/>
        </w:rPr>
      </w:pPr>
    </w:p>
    <w:p w:rsidR="00A0733F" w:rsidRDefault="00A0733F" w:rsidP="00A0733F">
      <w:pPr>
        <w:jc w:val="both"/>
        <w:rPr>
          <w:rFonts w:ascii="Arial" w:hAnsi="Arial" w:cs="Arial"/>
        </w:rPr>
      </w:pPr>
      <w:r>
        <w:rPr>
          <w:rFonts w:ascii="Arial" w:hAnsi="Arial" w:cs="Arial"/>
        </w:rPr>
        <w:t xml:space="preserve">Analysis of the historical and prospective audiogram records of the Shaft Sinker employees who work in the vicinity of the retrofitted lashing units is essential to evaluate the impact the initiative has on the prevention of NIHL. Since the development of NIHL occurs over 5 to 10years it would be important to analyse the audiogram records over the </w:t>
      </w:r>
      <w:r>
        <w:rPr>
          <w:rFonts w:ascii="Arial" w:hAnsi="Arial" w:cs="Arial"/>
        </w:rPr>
        <w:lastRenderedPageBreak/>
        <w:t>employees working history to identify the rate of change in their audiograms in the past 5 years and then to compare these with the next 3-5 years. However, the dramatic reduction in noise level is in itself a goal of NIHL prevention and so would not be essential for the adoption of this practice but is recommended for the ongoing evaluation of the practice.</w:t>
      </w:r>
    </w:p>
    <w:p w:rsidR="00A0733F" w:rsidRDefault="00A0733F" w:rsidP="00A0733F">
      <w:pPr>
        <w:jc w:val="both"/>
        <w:rPr>
          <w:rFonts w:ascii="Arial" w:hAnsi="Arial" w:cs="Arial"/>
        </w:rPr>
      </w:pPr>
    </w:p>
    <w:p w:rsidR="00295160" w:rsidRPr="00295160" w:rsidRDefault="00295160" w:rsidP="00A0733F">
      <w:pPr>
        <w:jc w:val="both"/>
        <w:rPr>
          <w:rFonts w:ascii="Arial" w:hAnsi="Arial" w:cs="Arial"/>
          <w:b/>
        </w:rPr>
      </w:pPr>
      <w:r>
        <w:rPr>
          <w:rFonts w:ascii="Arial" w:hAnsi="Arial" w:cs="Arial"/>
          <w:b/>
        </w:rPr>
        <w:t>C</w:t>
      </w:r>
      <w:r w:rsidRPr="00295160">
        <w:rPr>
          <w:rFonts w:ascii="Arial" w:hAnsi="Arial" w:cs="Arial"/>
          <w:b/>
        </w:rPr>
        <w:t>hallenges</w:t>
      </w:r>
    </w:p>
    <w:p w:rsidR="00A0733F" w:rsidRPr="00831DD3" w:rsidRDefault="00A0733F" w:rsidP="00831DD3">
      <w:pPr>
        <w:pStyle w:val="ListParagraph"/>
        <w:numPr>
          <w:ilvl w:val="0"/>
          <w:numId w:val="31"/>
        </w:numPr>
        <w:jc w:val="both"/>
        <w:rPr>
          <w:rFonts w:ascii="Arial" w:hAnsi="Arial" w:cs="Arial"/>
        </w:rPr>
      </w:pPr>
      <w:r>
        <w:rPr>
          <w:rFonts w:ascii="Arial" w:hAnsi="Arial" w:cs="Arial"/>
        </w:rPr>
        <w:t>Regular cleaning of the muffler filters for continuous improvement on the maintenance of lashing units is required for sustainability.</w:t>
      </w:r>
    </w:p>
    <w:p w:rsidR="00A0733F" w:rsidRDefault="00A0733F" w:rsidP="00A0733F">
      <w:pPr>
        <w:pStyle w:val="ListParagraph"/>
        <w:numPr>
          <w:ilvl w:val="0"/>
          <w:numId w:val="31"/>
        </w:numPr>
        <w:jc w:val="both"/>
        <w:rPr>
          <w:rFonts w:ascii="Arial" w:hAnsi="Arial" w:cs="Arial"/>
        </w:rPr>
      </w:pPr>
      <w:r>
        <w:rPr>
          <w:rFonts w:ascii="Arial" w:hAnsi="Arial" w:cs="Arial"/>
        </w:rPr>
        <w:t>The interaction of the effect of the HPD initiative and the retrofitting of the exhaust mufflers on the lashing units will be difficult to separate unless a comparison can be made with a shaft where HPDs or retrofitting is not done concurrently.</w:t>
      </w:r>
    </w:p>
    <w:p w:rsidR="00A0733F" w:rsidRDefault="00A0733F" w:rsidP="00A0733F">
      <w:pPr>
        <w:pStyle w:val="ListParagraph"/>
        <w:numPr>
          <w:ilvl w:val="0"/>
          <w:numId w:val="31"/>
        </w:numPr>
        <w:jc w:val="both"/>
        <w:rPr>
          <w:rFonts w:ascii="Arial" w:hAnsi="Arial" w:cs="Arial"/>
        </w:rPr>
      </w:pPr>
      <w:r>
        <w:rPr>
          <w:rFonts w:ascii="Arial" w:hAnsi="Arial" w:cs="Arial"/>
        </w:rPr>
        <w:t>Only approximately 20 employees are exposed to the retrofitted lashing unit during a shift which results in reduced impact of the initiative.</w:t>
      </w:r>
    </w:p>
    <w:p w:rsidR="00A0733F" w:rsidRDefault="00A0733F" w:rsidP="00A0733F">
      <w:pPr>
        <w:pStyle w:val="ListParagraph"/>
        <w:numPr>
          <w:ilvl w:val="0"/>
          <w:numId w:val="31"/>
        </w:numPr>
        <w:jc w:val="both"/>
        <w:rPr>
          <w:rFonts w:ascii="Arial" w:hAnsi="Arial" w:cs="Arial"/>
        </w:rPr>
      </w:pPr>
      <w:r>
        <w:rPr>
          <w:rFonts w:ascii="Arial" w:hAnsi="Arial" w:cs="Arial"/>
        </w:rPr>
        <w:t>Only a few companies worldwide use lashing units which reduces the possibility of this being an industry wide adoption.</w:t>
      </w:r>
    </w:p>
    <w:p w:rsidR="00A0733F" w:rsidRPr="00295160" w:rsidRDefault="00A0733F" w:rsidP="00A0733F">
      <w:pPr>
        <w:jc w:val="both"/>
        <w:rPr>
          <w:rFonts w:ascii="Arial" w:hAnsi="Arial" w:cs="Arial"/>
          <w:b/>
        </w:rPr>
      </w:pPr>
      <w:r w:rsidRPr="00295160">
        <w:rPr>
          <w:rFonts w:ascii="Arial" w:hAnsi="Arial" w:cs="Arial"/>
          <w:b/>
        </w:rPr>
        <w:t>Conclusion</w:t>
      </w:r>
    </w:p>
    <w:p w:rsidR="00A0733F" w:rsidRDefault="00A0733F" w:rsidP="00A0733F">
      <w:pPr>
        <w:autoSpaceDE w:val="0"/>
        <w:autoSpaceDN w:val="0"/>
        <w:adjustRightInd w:val="0"/>
        <w:spacing w:before="60" w:after="60"/>
        <w:jc w:val="both"/>
        <w:rPr>
          <w:rFonts w:ascii="Arial" w:hAnsi="Arial" w:cs="Arial"/>
        </w:rPr>
      </w:pPr>
      <w:r>
        <w:rPr>
          <w:rFonts w:ascii="Arial" w:hAnsi="Arial" w:cs="Arial"/>
        </w:rPr>
        <w:t>Shaft Sinkers have done retrofitting of exhaust muffler</w:t>
      </w:r>
      <w:r w:rsidR="00831DD3">
        <w:rPr>
          <w:rFonts w:ascii="Arial" w:hAnsi="Arial" w:cs="Arial"/>
        </w:rPr>
        <w:t>s</w:t>
      </w:r>
      <w:r>
        <w:rPr>
          <w:rFonts w:ascii="Arial" w:hAnsi="Arial" w:cs="Arial"/>
        </w:rPr>
        <w:t xml:space="preserve"> and encasing to an existing lashing unit amongst their fleet.</w:t>
      </w:r>
    </w:p>
    <w:p w:rsidR="00A0733F" w:rsidRDefault="00A0733F" w:rsidP="00A0733F">
      <w:pPr>
        <w:autoSpaceDE w:val="0"/>
        <w:autoSpaceDN w:val="0"/>
        <w:adjustRightInd w:val="0"/>
        <w:spacing w:before="60" w:after="60"/>
        <w:jc w:val="both"/>
        <w:rPr>
          <w:rFonts w:ascii="Arial" w:hAnsi="Arial" w:cs="Arial"/>
        </w:rPr>
      </w:pPr>
      <w:r>
        <w:rPr>
          <w:rFonts w:ascii="Arial" w:hAnsi="Arial" w:cs="Arial"/>
        </w:rPr>
        <w:t xml:space="preserve">Since the number of employees that this practice would affect and the number of companies that could use it is limited this practice could be recommended as a simple leading practice for Shaft sinkers. However, if the exhaust muffler methods could be applied to a wider range of noise emitting equipment that could have an impact on a larger number of employees and machinery the practice may become a leading practice. </w:t>
      </w:r>
    </w:p>
    <w:p w:rsidR="00A0733F" w:rsidRDefault="00A0733F" w:rsidP="00A0733F">
      <w:pPr>
        <w:jc w:val="both"/>
        <w:rPr>
          <w:rFonts w:ascii="Arial" w:hAnsi="Arial" w:cs="Arial"/>
          <w:b/>
          <w:u w:val="single"/>
        </w:rPr>
      </w:pPr>
    </w:p>
    <w:p w:rsidR="00A0733F" w:rsidRPr="00295160" w:rsidRDefault="00A0733F" w:rsidP="00A0733F">
      <w:pPr>
        <w:jc w:val="both"/>
        <w:rPr>
          <w:rFonts w:ascii="Arial" w:hAnsi="Arial" w:cs="Arial"/>
          <w:b/>
        </w:rPr>
      </w:pPr>
      <w:r w:rsidRPr="00295160">
        <w:rPr>
          <w:rFonts w:ascii="Arial" w:hAnsi="Arial" w:cs="Arial"/>
          <w:b/>
        </w:rPr>
        <w:t>Recommendations</w:t>
      </w:r>
    </w:p>
    <w:p w:rsidR="00A0733F" w:rsidRDefault="00A0733F" w:rsidP="00A0733F">
      <w:pPr>
        <w:pStyle w:val="ListParagraph"/>
        <w:numPr>
          <w:ilvl w:val="0"/>
          <w:numId w:val="32"/>
        </w:numPr>
        <w:rPr>
          <w:rFonts w:ascii="Arial" w:hAnsi="Arial" w:cs="Arial"/>
        </w:rPr>
      </w:pPr>
      <w:r>
        <w:rPr>
          <w:rFonts w:ascii="Arial" w:hAnsi="Arial" w:cs="Arial"/>
        </w:rPr>
        <w:t>Independent verification of noise reduction from retrofitted lashing units.</w:t>
      </w:r>
    </w:p>
    <w:p w:rsidR="00A0733F" w:rsidRDefault="00A0733F" w:rsidP="00A0733F">
      <w:pPr>
        <w:pStyle w:val="ListParagraph"/>
        <w:numPr>
          <w:ilvl w:val="0"/>
          <w:numId w:val="32"/>
        </w:numPr>
        <w:rPr>
          <w:rFonts w:ascii="Arial" w:hAnsi="Arial" w:cs="Arial"/>
        </w:rPr>
      </w:pPr>
      <w:r>
        <w:rPr>
          <w:rFonts w:ascii="Arial" w:hAnsi="Arial" w:cs="Arial"/>
        </w:rPr>
        <w:t>Analysis of audiogram history of Shaft Sinker employees to identify changes in the rate of development of NIHL.</w:t>
      </w:r>
    </w:p>
    <w:p w:rsidR="00A0733F" w:rsidRDefault="00A0733F" w:rsidP="00A0733F">
      <w:pPr>
        <w:pStyle w:val="ListParagraph"/>
        <w:numPr>
          <w:ilvl w:val="0"/>
          <w:numId w:val="32"/>
        </w:numPr>
        <w:rPr>
          <w:rFonts w:ascii="Arial" w:hAnsi="Arial" w:cs="Arial"/>
        </w:rPr>
      </w:pPr>
      <w:r>
        <w:rPr>
          <w:rFonts w:ascii="Arial" w:hAnsi="Arial" w:cs="Arial"/>
        </w:rPr>
        <w:t>Link between the HPD issuing data and the audiogram data for analysis of possible influences of fitting of custom-moulded HPDs and the impact that this has on the development of NIHL.</w:t>
      </w:r>
    </w:p>
    <w:p w:rsidR="00A0733F" w:rsidRDefault="00A0733F" w:rsidP="00A0733F">
      <w:pPr>
        <w:pStyle w:val="ListParagraph"/>
        <w:numPr>
          <w:ilvl w:val="0"/>
          <w:numId w:val="32"/>
        </w:numPr>
        <w:rPr>
          <w:rFonts w:ascii="Arial" w:hAnsi="Arial" w:cs="Arial"/>
        </w:rPr>
      </w:pPr>
      <w:r>
        <w:rPr>
          <w:rFonts w:ascii="Arial" w:hAnsi="Arial" w:cs="Arial"/>
        </w:rPr>
        <w:t>Once the abovementioned steps have been conducted and verified adoption s a simple leading practice.</w:t>
      </w:r>
    </w:p>
    <w:p w:rsidR="00831DD3" w:rsidRDefault="00831DD3">
      <w:pPr>
        <w:rPr>
          <w:rFonts w:ascii="Arial" w:hAnsi="Arial"/>
          <w:b/>
          <w:spacing w:val="-5"/>
          <w:u w:val="single"/>
        </w:rPr>
      </w:pPr>
    </w:p>
    <w:p w:rsidR="00831DD3" w:rsidRDefault="00831DD3">
      <w:pPr>
        <w:rPr>
          <w:rFonts w:ascii="Arial" w:hAnsi="Arial"/>
          <w:b/>
          <w:spacing w:val="-5"/>
          <w:u w:val="single"/>
        </w:rPr>
      </w:pPr>
    </w:p>
    <w:p w:rsidR="00831DD3" w:rsidRDefault="00831DD3">
      <w:pPr>
        <w:rPr>
          <w:rFonts w:ascii="Arial" w:hAnsi="Arial"/>
          <w:b/>
          <w:spacing w:val="-5"/>
          <w:u w:val="single"/>
        </w:rPr>
      </w:pPr>
    </w:p>
    <w:p w:rsidR="00831DD3" w:rsidRDefault="00831DD3">
      <w:pPr>
        <w:rPr>
          <w:rFonts w:ascii="Arial" w:hAnsi="Arial"/>
          <w:b/>
          <w:spacing w:val="-5"/>
          <w:u w:val="single"/>
        </w:rPr>
      </w:pPr>
    </w:p>
    <w:p w:rsidR="00831DD3" w:rsidRDefault="00831DD3">
      <w:pPr>
        <w:rPr>
          <w:rFonts w:ascii="Arial" w:hAnsi="Arial"/>
          <w:b/>
          <w:spacing w:val="-5"/>
          <w:u w:val="single"/>
        </w:rPr>
      </w:pPr>
    </w:p>
    <w:p w:rsidR="00831DD3" w:rsidRDefault="00831DD3">
      <w:pPr>
        <w:rPr>
          <w:rFonts w:ascii="Arial" w:hAnsi="Arial"/>
          <w:b/>
          <w:spacing w:val="-5"/>
          <w:u w:val="single"/>
        </w:rPr>
      </w:pPr>
    </w:p>
    <w:p w:rsidR="00831DD3" w:rsidRDefault="00831DD3">
      <w:pPr>
        <w:rPr>
          <w:rFonts w:ascii="Arial" w:hAnsi="Arial"/>
          <w:b/>
          <w:spacing w:val="-5"/>
          <w:u w:val="single"/>
        </w:rPr>
      </w:pPr>
    </w:p>
    <w:p w:rsidR="00831DD3" w:rsidRDefault="00831DD3">
      <w:pPr>
        <w:rPr>
          <w:rFonts w:ascii="Arial" w:hAnsi="Arial"/>
          <w:b/>
          <w:spacing w:val="-5"/>
          <w:u w:val="single"/>
        </w:rPr>
      </w:pPr>
    </w:p>
    <w:p w:rsidR="00831DD3" w:rsidRDefault="00831DD3">
      <w:pPr>
        <w:rPr>
          <w:rFonts w:ascii="Arial" w:hAnsi="Arial"/>
          <w:b/>
          <w:spacing w:val="-5"/>
          <w:u w:val="single"/>
        </w:rPr>
      </w:pPr>
    </w:p>
    <w:p w:rsidR="00831DD3" w:rsidRDefault="00831DD3">
      <w:pPr>
        <w:rPr>
          <w:rFonts w:ascii="Arial" w:hAnsi="Arial"/>
          <w:b/>
          <w:spacing w:val="-5"/>
          <w:u w:val="single"/>
        </w:rPr>
      </w:pPr>
    </w:p>
    <w:p w:rsidR="00831DD3" w:rsidRDefault="00831DD3">
      <w:pPr>
        <w:rPr>
          <w:rFonts w:ascii="Arial" w:hAnsi="Arial"/>
          <w:b/>
          <w:spacing w:val="-5"/>
          <w:u w:val="single"/>
        </w:rPr>
      </w:pPr>
    </w:p>
    <w:p w:rsidR="00831DD3" w:rsidRDefault="00831DD3">
      <w:pPr>
        <w:rPr>
          <w:rFonts w:ascii="Arial" w:hAnsi="Arial"/>
          <w:b/>
          <w:spacing w:val="-5"/>
          <w:u w:val="single"/>
        </w:rPr>
      </w:pPr>
    </w:p>
    <w:p w:rsidR="00831DD3" w:rsidRDefault="00831DD3">
      <w:pPr>
        <w:rPr>
          <w:rFonts w:ascii="Arial" w:hAnsi="Arial"/>
          <w:b/>
          <w:spacing w:val="-5"/>
          <w:u w:val="single"/>
        </w:rPr>
      </w:pPr>
    </w:p>
    <w:p w:rsidR="00831DD3" w:rsidRDefault="00831DD3">
      <w:pPr>
        <w:rPr>
          <w:rFonts w:ascii="Arial" w:hAnsi="Arial"/>
          <w:b/>
          <w:spacing w:val="-5"/>
          <w:u w:val="single"/>
        </w:rPr>
      </w:pPr>
    </w:p>
    <w:p w:rsidR="00295160" w:rsidRDefault="00295160">
      <w:pPr>
        <w:rPr>
          <w:rFonts w:ascii="Arial" w:hAnsi="Arial"/>
          <w:b/>
          <w:spacing w:val="-5"/>
          <w:u w:val="single"/>
        </w:rPr>
      </w:pPr>
    </w:p>
    <w:p w:rsidR="00A0733F" w:rsidRPr="00295160" w:rsidRDefault="00A0733F" w:rsidP="00A0733F">
      <w:pPr>
        <w:pStyle w:val="InsideAddressName"/>
        <w:tabs>
          <w:tab w:val="left" w:pos="7230"/>
        </w:tabs>
        <w:rPr>
          <w:b/>
          <w:sz w:val="24"/>
          <w:szCs w:val="24"/>
        </w:rPr>
      </w:pPr>
      <w:r w:rsidRPr="00295160">
        <w:rPr>
          <w:b/>
          <w:sz w:val="24"/>
          <w:szCs w:val="24"/>
        </w:rPr>
        <w:lastRenderedPageBreak/>
        <w:t>Attachment 1.</w:t>
      </w:r>
    </w:p>
    <w:p w:rsidR="00A0733F" w:rsidRDefault="00A0733F" w:rsidP="00A0733F">
      <w:pPr>
        <w:pStyle w:val="InsideAddressName"/>
        <w:tabs>
          <w:tab w:val="left" w:pos="7230"/>
        </w:tabs>
        <w:rPr>
          <w:lang w:val="pt-BR"/>
        </w:rPr>
      </w:pPr>
      <w:r>
        <w:t>21 October 2012</w:t>
      </w:r>
      <w:r>
        <w:rPr>
          <w:lang w:val="pt-BR"/>
        </w:rPr>
        <w:tab/>
      </w:r>
      <w:r>
        <w:t>100186-MY-106</w:t>
      </w:r>
    </w:p>
    <w:p w:rsidR="00A0733F" w:rsidRDefault="00A0733F" w:rsidP="00A0733F">
      <w:pPr>
        <w:pStyle w:val="InsideAddress"/>
        <w:rPr>
          <w:lang w:val="pt-BR"/>
        </w:rPr>
      </w:pPr>
    </w:p>
    <w:p w:rsidR="00A0733F" w:rsidRDefault="00A0733F" w:rsidP="00A0733F">
      <w:pPr>
        <w:pStyle w:val="Heading6"/>
        <w:jc w:val="center"/>
        <w:rPr>
          <w:sz w:val="24"/>
          <w:szCs w:val="24"/>
          <w:lang w:val="pt-BR"/>
        </w:rPr>
      </w:pPr>
      <w:r>
        <w:rPr>
          <w:sz w:val="24"/>
          <w:szCs w:val="24"/>
          <w:lang w:val="pt-BR"/>
        </w:rPr>
        <w:t>I N T E R N A L   M E M O R A N D U M</w:t>
      </w:r>
    </w:p>
    <w:p w:rsidR="00A0733F" w:rsidRDefault="00A0733F" w:rsidP="00A0733F">
      <w:pPr>
        <w:tabs>
          <w:tab w:val="center" w:pos="4877"/>
          <w:tab w:val="left" w:pos="5158"/>
          <w:tab w:val="left" w:pos="5878"/>
          <w:tab w:val="left" w:pos="6598"/>
          <w:tab w:val="left" w:pos="7318"/>
          <w:tab w:val="left" w:pos="8038"/>
          <w:tab w:val="left" w:pos="8758"/>
          <w:tab w:val="left" w:pos="9478"/>
        </w:tabs>
        <w:ind w:left="118"/>
        <w:jc w:val="center"/>
        <w:rPr>
          <w:sz w:val="18"/>
          <w:lang w:val="pt-BR"/>
        </w:rPr>
      </w:pPr>
    </w:p>
    <w:tbl>
      <w:tblPr>
        <w:tblW w:w="0" w:type="auto"/>
        <w:tblInd w:w="8" w:type="dxa"/>
        <w:tblLayout w:type="fixed"/>
        <w:tblCellMar>
          <w:left w:w="0" w:type="dxa"/>
          <w:right w:w="0" w:type="dxa"/>
        </w:tblCellMar>
        <w:tblLook w:val="04A0" w:firstRow="1" w:lastRow="0" w:firstColumn="1" w:lastColumn="0" w:noHBand="0" w:noVBand="1"/>
      </w:tblPr>
      <w:tblGrid>
        <w:gridCol w:w="1418"/>
        <w:gridCol w:w="6379"/>
      </w:tblGrid>
      <w:tr w:rsidR="00A0733F" w:rsidTr="00A0733F">
        <w:trPr>
          <w:trHeight w:val="568"/>
        </w:trPr>
        <w:tc>
          <w:tcPr>
            <w:tcW w:w="1418" w:type="dxa"/>
            <w:hideMark/>
          </w:tcPr>
          <w:p w:rsidR="00A0733F" w:rsidRDefault="00A0733F">
            <w:pPr>
              <w:pStyle w:val="MessageHeaderFirst"/>
              <w:tabs>
                <w:tab w:val="clear" w:pos="720"/>
                <w:tab w:val="left" w:pos="993"/>
              </w:tabs>
              <w:ind w:left="0" w:firstLine="0"/>
              <w:rPr>
                <w:rFonts w:cs="Arial"/>
                <w:sz w:val="24"/>
                <w:lang w:val="en-US"/>
              </w:rPr>
            </w:pPr>
            <w:r>
              <w:rPr>
                <w:rStyle w:val="MessageHeaderLabel"/>
                <w:rFonts w:cs="Arial"/>
                <w:lang w:val="en-US"/>
              </w:rPr>
              <w:t>Attention:</w:t>
            </w:r>
            <w:r>
              <w:rPr>
                <w:rStyle w:val="MessageHeaderLabel"/>
                <w:rFonts w:cs="Arial"/>
                <w:lang w:val="en-US"/>
              </w:rPr>
              <w:tab/>
              <w:t>:</w:t>
            </w:r>
          </w:p>
        </w:tc>
        <w:tc>
          <w:tcPr>
            <w:tcW w:w="6379" w:type="dxa"/>
            <w:hideMark/>
          </w:tcPr>
          <w:p w:rsidR="00A0733F" w:rsidRDefault="00A0733F">
            <w:pPr>
              <w:pStyle w:val="MessageHeaderFirst"/>
              <w:ind w:left="0" w:firstLine="0"/>
              <w:rPr>
                <w:rFonts w:cs="Arial"/>
                <w:sz w:val="24"/>
                <w:lang w:val="en-US"/>
              </w:rPr>
            </w:pPr>
            <w:r>
              <w:rPr>
                <w:rFonts w:cs="Arial"/>
                <w:sz w:val="24"/>
                <w:lang w:val="en-US"/>
              </w:rPr>
              <w:t>DM</w:t>
            </w:r>
          </w:p>
        </w:tc>
      </w:tr>
      <w:tr w:rsidR="00A0733F" w:rsidTr="00A0733F">
        <w:trPr>
          <w:trHeight w:val="538"/>
        </w:trPr>
        <w:tc>
          <w:tcPr>
            <w:tcW w:w="1418" w:type="dxa"/>
            <w:hideMark/>
          </w:tcPr>
          <w:p w:rsidR="00A0733F" w:rsidRDefault="00A0733F">
            <w:pPr>
              <w:pStyle w:val="MessageHeader"/>
              <w:tabs>
                <w:tab w:val="clear" w:pos="720"/>
                <w:tab w:val="left" w:pos="993"/>
              </w:tabs>
              <w:ind w:left="0" w:firstLine="0"/>
              <w:rPr>
                <w:rFonts w:cs="Arial"/>
                <w:sz w:val="24"/>
                <w:lang w:val="en-US"/>
              </w:rPr>
            </w:pPr>
            <w:r>
              <w:rPr>
                <w:rFonts w:cs="Arial"/>
                <w:sz w:val="24"/>
                <w:lang w:val="en-US"/>
              </w:rPr>
              <w:t>Copies to</w:t>
            </w:r>
            <w:r>
              <w:rPr>
                <w:rFonts w:cs="Arial"/>
                <w:sz w:val="24"/>
                <w:lang w:val="en-US"/>
              </w:rPr>
              <w:tab/>
            </w:r>
            <w:r>
              <w:rPr>
                <w:rStyle w:val="MessageHeaderLabel"/>
                <w:rFonts w:cs="Arial"/>
                <w:lang w:val="en-US"/>
              </w:rPr>
              <w:t>:</w:t>
            </w:r>
          </w:p>
        </w:tc>
        <w:tc>
          <w:tcPr>
            <w:tcW w:w="6379" w:type="dxa"/>
            <w:hideMark/>
          </w:tcPr>
          <w:p w:rsidR="00A0733F" w:rsidRDefault="00A0733F">
            <w:pPr>
              <w:pStyle w:val="MessageHeader"/>
              <w:tabs>
                <w:tab w:val="left" w:pos="2362"/>
                <w:tab w:val="left" w:pos="4702"/>
              </w:tabs>
              <w:rPr>
                <w:rFonts w:cs="Arial"/>
                <w:sz w:val="24"/>
                <w:lang w:val="en-US"/>
              </w:rPr>
            </w:pPr>
            <w:r>
              <w:rPr>
                <w:rFonts w:cs="Arial"/>
                <w:sz w:val="24"/>
                <w:lang w:val="en-US"/>
              </w:rPr>
              <w:t>AS, ZL, CO, GW, PH, JD, VT, JK</w:t>
            </w:r>
          </w:p>
          <w:p w:rsidR="00A0733F" w:rsidRDefault="00A0733F">
            <w:pPr>
              <w:pStyle w:val="MessageHeader"/>
              <w:tabs>
                <w:tab w:val="clear" w:pos="4320"/>
                <w:tab w:val="clear" w:pos="5040"/>
                <w:tab w:val="left" w:pos="2362"/>
                <w:tab w:val="left" w:pos="4702"/>
              </w:tabs>
              <w:ind w:left="0" w:firstLine="0"/>
              <w:rPr>
                <w:rFonts w:cs="Arial"/>
                <w:sz w:val="24"/>
                <w:lang w:val="en-US"/>
              </w:rPr>
            </w:pPr>
            <w:r>
              <w:rPr>
                <w:rFonts w:cs="Arial"/>
                <w:sz w:val="24"/>
                <w:lang w:val="en-US"/>
              </w:rPr>
              <w:t xml:space="preserve"> </w:t>
            </w:r>
          </w:p>
        </w:tc>
      </w:tr>
    </w:tbl>
    <w:p w:rsidR="00A0733F" w:rsidRDefault="00A0733F" w:rsidP="00A0733F">
      <w:pPr>
        <w:rPr>
          <w:rFonts w:ascii="Arial" w:hAnsi="Arial" w:cs="Arial"/>
        </w:rPr>
      </w:pPr>
    </w:p>
    <w:p w:rsidR="00A0733F" w:rsidRDefault="00A0733F" w:rsidP="00A0733F">
      <w:pPr>
        <w:autoSpaceDE w:val="0"/>
        <w:autoSpaceDN w:val="0"/>
        <w:adjustRightInd w:val="0"/>
        <w:spacing w:before="60" w:after="60" w:line="360" w:lineRule="auto"/>
        <w:jc w:val="center"/>
        <w:rPr>
          <w:rFonts w:ascii="Arial" w:hAnsi="Arial" w:cs="Arial"/>
          <w:i/>
        </w:rPr>
      </w:pPr>
      <w:r>
        <w:rPr>
          <w:rFonts w:ascii="Arial" w:hAnsi="Arial" w:cs="Arial"/>
          <w:b/>
          <w:spacing w:val="-5"/>
          <w:u w:val="single"/>
        </w:rPr>
        <w:t xml:space="preserve">Impala Saft 17: Follow Up Meeting at Winder Controls - Lashing Units </w:t>
      </w:r>
    </w:p>
    <w:p w:rsidR="00A0733F" w:rsidRDefault="00A0733F" w:rsidP="00A0733F">
      <w:pPr>
        <w:autoSpaceDE w:val="0"/>
        <w:autoSpaceDN w:val="0"/>
        <w:adjustRightInd w:val="0"/>
        <w:spacing w:before="60" w:after="60" w:line="360" w:lineRule="auto"/>
        <w:jc w:val="both"/>
        <w:rPr>
          <w:rFonts w:ascii="Arial" w:hAnsi="Arial" w:cs="Arial"/>
        </w:rPr>
      </w:pPr>
    </w:p>
    <w:p w:rsidR="00A0733F" w:rsidRDefault="00A0733F" w:rsidP="00A0733F">
      <w:pPr>
        <w:pStyle w:val="ListParagraph"/>
        <w:numPr>
          <w:ilvl w:val="0"/>
          <w:numId w:val="28"/>
        </w:numPr>
        <w:autoSpaceDE w:val="0"/>
        <w:autoSpaceDN w:val="0"/>
        <w:adjustRightInd w:val="0"/>
        <w:spacing w:after="0" w:line="240" w:lineRule="auto"/>
        <w:jc w:val="both"/>
        <w:rPr>
          <w:rFonts w:ascii="Arial" w:hAnsi="Arial" w:cs="Arial"/>
          <w:b/>
          <w:sz w:val="24"/>
          <w:szCs w:val="24"/>
          <w:u w:val="single"/>
        </w:rPr>
      </w:pPr>
      <w:r>
        <w:rPr>
          <w:rFonts w:ascii="Arial" w:hAnsi="Arial" w:cs="Arial"/>
          <w:b/>
          <w:sz w:val="24"/>
          <w:szCs w:val="24"/>
          <w:u w:val="single"/>
        </w:rPr>
        <w:t>Introduction</w:t>
      </w:r>
    </w:p>
    <w:p w:rsidR="00A0733F" w:rsidRDefault="00A0733F" w:rsidP="00A0733F">
      <w:pPr>
        <w:autoSpaceDE w:val="0"/>
        <w:autoSpaceDN w:val="0"/>
        <w:adjustRightInd w:val="0"/>
        <w:jc w:val="both"/>
        <w:rPr>
          <w:rFonts w:ascii="Arial" w:hAnsi="Arial" w:cs="Arial"/>
          <w:sz w:val="22"/>
          <w:szCs w:val="22"/>
        </w:rPr>
      </w:pPr>
      <w:r>
        <w:rPr>
          <w:rFonts w:ascii="Arial" w:hAnsi="Arial" w:cs="Arial"/>
          <w:sz w:val="22"/>
          <w:szCs w:val="22"/>
        </w:rPr>
        <w:t>A follow up meeting was held in Germiston 19 October 2012 with Winder Controls to review the actions conducted</w:t>
      </w:r>
    </w:p>
    <w:p w:rsidR="00A0733F" w:rsidRDefault="00A0733F" w:rsidP="00A0733F">
      <w:pPr>
        <w:autoSpaceDE w:val="0"/>
        <w:autoSpaceDN w:val="0"/>
        <w:adjustRightInd w:val="0"/>
        <w:jc w:val="both"/>
        <w:rPr>
          <w:rFonts w:ascii="Arial" w:hAnsi="Arial" w:cs="Arial"/>
          <w:sz w:val="22"/>
          <w:szCs w:val="22"/>
        </w:rPr>
      </w:pPr>
    </w:p>
    <w:p w:rsidR="00A0733F" w:rsidRDefault="00A0733F" w:rsidP="00A0733F">
      <w:pPr>
        <w:autoSpaceDE w:val="0"/>
        <w:autoSpaceDN w:val="0"/>
        <w:adjustRightInd w:val="0"/>
        <w:jc w:val="both"/>
        <w:rPr>
          <w:rFonts w:ascii="Arial" w:hAnsi="Arial" w:cs="Arial"/>
          <w:b/>
          <w:sz w:val="22"/>
          <w:szCs w:val="22"/>
          <w:u w:val="single"/>
        </w:rPr>
      </w:pPr>
      <w:r>
        <w:rPr>
          <w:rFonts w:ascii="Arial" w:hAnsi="Arial" w:cs="Arial"/>
          <w:b/>
          <w:sz w:val="22"/>
          <w:szCs w:val="22"/>
          <w:u w:val="single"/>
        </w:rPr>
        <w:t>2.0 Items discussed</w:t>
      </w:r>
    </w:p>
    <w:p w:rsidR="00A0733F" w:rsidRDefault="00A0733F" w:rsidP="00A0733F">
      <w:pPr>
        <w:pStyle w:val="ListParagraph"/>
        <w:numPr>
          <w:ilvl w:val="0"/>
          <w:numId w:val="29"/>
        </w:numPr>
        <w:autoSpaceDE w:val="0"/>
        <w:autoSpaceDN w:val="0"/>
        <w:adjustRightInd w:val="0"/>
        <w:spacing w:after="0" w:line="240" w:lineRule="auto"/>
        <w:jc w:val="both"/>
        <w:rPr>
          <w:rFonts w:ascii="Arial" w:hAnsi="Arial" w:cs="Arial"/>
        </w:rPr>
      </w:pPr>
      <w:r>
        <w:rPr>
          <w:rFonts w:ascii="Arial" w:hAnsi="Arial" w:cs="Arial"/>
        </w:rPr>
        <w:t>The size of the bull nose sheave will be maximised to reduce the incident of rope failure in this area. Winder Controls have fitted a half sheave 300mm diameter in this area to reduce the incident of rope failure in this area.</w:t>
      </w:r>
    </w:p>
    <w:p w:rsidR="00A0733F" w:rsidRDefault="00A0733F" w:rsidP="00A0733F">
      <w:pPr>
        <w:pStyle w:val="ListParagraph"/>
        <w:numPr>
          <w:ilvl w:val="0"/>
          <w:numId w:val="29"/>
        </w:numPr>
        <w:autoSpaceDE w:val="0"/>
        <w:autoSpaceDN w:val="0"/>
        <w:adjustRightInd w:val="0"/>
        <w:spacing w:after="0" w:line="240" w:lineRule="auto"/>
        <w:jc w:val="both"/>
        <w:rPr>
          <w:rFonts w:ascii="Arial" w:hAnsi="Arial" w:cs="Arial"/>
        </w:rPr>
      </w:pPr>
      <w:r>
        <w:rPr>
          <w:rFonts w:ascii="Arial" w:hAnsi="Arial" w:cs="Arial"/>
        </w:rPr>
        <w:t xml:space="preserve">The possibility of sensing the ‘last few turns’ on the drum by mechanically picking up that the rope was on its ‘last few turns’ and using this to slow/ stop hoisting was discussed. </w:t>
      </w:r>
      <w:r>
        <w:rPr>
          <w:rFonts w:ascii="Arial" w:hAnsi="Arial" w:cs="Arial"/>
          <w:i/>
        </w:rPr>
        <w:t>This item is to be considered further by Winder Controls</w:t>
      </w:r>
      <w:r>
        <w:rPr>
          <w:rFonts w:ascii="Arial" w:hAnsi="Arial" w:cs="Arial"/>
        </w:rPr>
        <w:t>.</w:t>
      </w:r>
    </w:p>
    <w:p w:rsidR="00A0733F" w:rsidRDefault="00A0733F" w:rsidP="00A0733F">
      <w:pPr>
        <w:pStyle w:val="ListParagraph"/>
        <w:numPr>
          <w:ilvl w:val="0"/>
          <w:numId w:val="29"/>
        </w:numPr>
        <w:autoSpaceDE w:val="0"/>
        <w:autoSpaceDN w:val="0"/>
        <w:adjustRightInd w:val="0"/>
        <w:spacing w:after="0" w:line="240" w:lineRule="auto"/>
        <w:jc w:val="both"/>
        <w:rPr>
          <w:rFonts w:ascii="Arial" w:hAnsi="Arial" w:cs="Arial"/>
        </w:rPr>
      </w:pPr>
      <w:r>
        <w:rPr>
          <w:rFonts w:ascii="Arial" w:hAnsi="Arial" w:cs="Arial"/>
        </w:rPr>
        <w:t>Winder Controls are to fit a suitably sized and specified pipe in this area and the rope will be threaded through, this should eliminate the rope whip that wears through the lashing unit arm. This item was discussed and suitable companies indicated.</w:t>
      </w:r>
    </w:p>
    <w:p w:rsidR="00A0733F" w:rsidRDefault="00A0733F" w:rsidP="00A0733F">
      <w:pPr>
        <w:pStyle w:val="ListParagraph"/>
        <w:numPr>
          <w:ilvl w:val="0"/>
          <w:numId w:val="29"/>
        </w:numPr>
        <w:autoSpaceDE w:val="0"/>
        <w:autoSpaceDN w:val="0"/>
        <w:adjustRightInd w:val="0"/>
        <w:spacing w:after="0" w:line="240" w:lineRule="auto"/>
        <w:jc w:val="both"/>
        <w:rPr>
          <w:rFonts w:ascii="Arial" w:hAnsi="Arial" w:cs="Arial"/>
        </w:rPr>
      </w:pPr>
      <w:r>
        <w:rPr>
          <w:rFonts w:ascii="Arial" w:hAnsi="Arial" w:cs="Arial"/>
        </w:rPr>
        <w:t>Winder Controls reviewing the rope construction to reduce the incident of kinking during underwind conditions. This is at the discretion of the client though Winder Controls have made a recommendation for general engineering rope.</w:t>
      </w:r>
    </w:p>
    <w:p w:rsidR="00A0733F" w:rsidRDefault="00A0733F" w:rsidP="00A0733F">
      <w:pPr>
        <w:pStyle w:val="ListParagraph"/>
        <w:numPr>
          <w:ilvl w:val="0"/>
          <w:numId w:val="29"/>
        </w:numPr>
        <w:autoSpaceDE w:val="0"/>
        <w:autoSpaceDN w:val="0"/>
        <w:adjustRightInd w:val="0"/>
        <w:spacing w:after="0" w:line="240" w:lineRule="auto"/>
        <w:jc w:val="both"/>
        <w:rPr>
          <w:rFonts w:ascii="Arial" w:hAnsi="Arial" w:cs="Arial"/>
        </w:rPr>
      </w:pPr>
      <w:r>
        <w:rPr>
          <w:rFonts w:ascii="Arial" w:hAnsi="Arial" w:cs="Arial"/>
        </w:rPr>
        <w:t>Winder Controls demonstrated the implementation of silencers on the valves:</w:t>
      </w:r>
    </w:p>
    <w:p w:rsidR="00A0733F" w:rsidRDefault="00A0733F" w:rsidP="00A0733F">
      <w:pPr>
        <w:pStyle w:val="ListParagraph"/>
        <w:numPr>
          <w:ilvl w:val="1"/>
          <w:numId w:val="29"/>
        </w:numPr>
        <w:autoSpaceDE w:val="0"/>
        <w:autoSpaceDN w:val="0"/>
        <w:adjustRightInd w:val="0"/>
        <w:spacing w:after="0" w:line="240" w:lineRule="auto"/>
        <w:jc w:val="both"/>
        <w:rPr>
          <w:rFonts w:ascii="Arial" w:hAnsi="Arial" w:cs="Arial"/>
        </w:rPr>
      </w:pPr>
      <w:r>
        <w:rPr>
          <w:rFonts w:ascii="Arial" w:hAnsi="Arial" w:cs="Arial"/>
        </w:rPr>
        <w:t>Grab Valves</w:t>
      </w:r>
    </w:p>
    <w:p w:rsidR="00A0733F" w:rsidRDefault="00A0733F" w:rsidP="00A0733F">
      <w:pPr>
        <w:pStyle w:val="ListParagraph"/>
        <w:numPr>
          <w:ilvl w:val="1"/>
          <w:numId w:val="29"/>
        </w:numPr>
        <w:autoSpaceDE w:val="0"/>
        <w:autoSpaceDN w:val="0"/>
        <w:adjustRightInd w:val="0"/>
        <w:spacing w:after="0" w:line="240" w:lineRule="auto"/>
        <w:jc w:val="both"/>
        <w:rPr>
          <w:rFonts w:ascii="Arial" w:hAnsi="Arial" w:cs="Arial"/>
        </w:rPr>
      </w:pPr>
      <w:r>
        <w:rPr>
          <w:rFonts w:ascii="Arial" w:hAnsi="Arial" w:cs="Arial"/>
        </w:rPr>
        <w:t>Poppet Valves</w:t>
      </w:r>
    </w:p>
    <w:p w:rsidR="00A0733F" w:rsidRDefault="00A0733F" w:rsidP="00A0733F">
      <w:pPr>
        <w:pStyle w:val="ListParagraph"/>
        <w:numPr>
          <w:ilvl w:val="1"/>
          <w:numId w:val="29"/>
        </w:numPr>
        <w:autoSpaceDE w:val="0"/>
        <w:autoSpaceDN w:val="0"/>
        <w:adjustRightInd w:val="0"/>
        <w:spacing w:after="0" w:line="240" w:lineRule="auto"/>
        <w:jc w:val="both"/>
        <w:rPr>
          <w:rFonts w:ascii="Arial" w:hAnsi="Arial" w:cs="Arial"/>
        </w:rPr>
      </w:pPr>
      <w:r>
        <w:rPr>
          <w:rFonts w:ascii="Arial" w:hAnsi="Arial" w:cs="Arial"/>
        </w:rPr>
        <w:t>Air motor exhausts</w:t>
      </w:r>
    </w:p>
    <w:p w:rsidR="00A0733F" w:rsidRDefault="00A0733F" w:rsidP="00A0733F">
      <w:pPr>
        <w:pStyle w:val="ListParagraph"/>
        <w:numPr>
          <w:ilvl w:val="0"/>
          <w:numId w:val="29"/>
        </w:numPr>
        <w:autoSpaceDE w:val="0"/>
        <w:autoSpaceDN w:val="0"/>
        <w:adjustRightInd w:val="0"/>
        <w:spacing w:after="0" w:line="240" w:lineRule="auto"/>
        <w:jc w:val="both"/>
        <w:rPr>
          <w:rFonts w:ascii="Arial" w:hAnsi="Arial" w:cs="Arial"/>
        </w:rPr>
      </w:pPr>
      <w:r>
        <w:rPr>
          <w:rFonts w:ascii="Arial" w:hAnsi="Arial" w:cs="Arial"/>
        </w:rPr>
        <w:t>A 30.1 unit fitted with these silenced valves and air motors was demonstrated during this visit.</w:t>
      </w:r>
    </w:p>
    <w:p w:rsidR="00A0733F" w:rsidRDefault="00A0733F" w:rsidP="00A0733F">
      <w:pPr>
        <w:pStyle w:val="ListParagraph"/>
        <w:numPr>
          <w:ilvl w:val="0"/>
          <w:numId w:val="29"/>
        </w:numPr>
        <w:autoSpaceDE w:val="0"/>
        <w:autoSpaceDN w:val="0"/>
        <w:adjustRightInd w:val="0"/>
        <w:spacing w:after="0" w:line="240" w:lineRule="auto"/>
        <w:jc w:val="both"/>
        <w:rPr>
          <w:rFonts w:ascii="Arial" w:hAnsi="Arial" w:cs="Arial"/>
        </w:rPr>
      </w:pPr>
      <w:r>
        <w:rPr>
          <w:rFonts w:ascii="Arial" w:hAnsi="Arial" w:cs="Arial"/>
        </w:rPr>
        <w:t>Winder Controls have implemented corrosion resisting pins and springs; these will be fitted to all new units.</w:t>
      </w:r>
    </w:p>
    <w:p w:rsidR="00A0733F" w:rsidRDefault="00A0733F" w:rsidP="00A0733F">
      <w:pPr>
        <w:pStyle w:val="ListParagraph"/>
        <w:numPr>
          <w:ilvl w:val="0"/>
          <w:numId w:val="29"/>
        </w:numPr>
        <w:autoSpaceDE w:val="0"/>
        <w:autoSpaceDN w:val="0"/>
        <w:adjustRightInd w:val="0"/>
        <w:spacing w:after="0" w:line="240" w:lineRule="auto"/>
        <w:jc w:val="both"/>
        <w:rPr>
          <w:rFonts w:ascii="Arial" w:hAnsi="Arial" w:cs="Arial"/>
        </w:rPr>
      </w:pPr>
      <w:r>
        <w:rPr>
          <w:rFonts w:ascii="Arial" w:hAnsi="Arial" w:cs="Arial"/>
        </w:rPr>
        <w:t>A crosshead buffer has been installed along with longer jack catches.</w:t>
      </w:r>
    </w:p>
    <w:p w:rsidR="00A0733F" w:rsidRDefault="00A0733F" w:rsidP="00A0733F">
      <w:pPr>
        <w:pStyle w:val="ListParagraph"/>
        <w:numPr>
          <w:ilvl w:val="0"/>
          <w:numId w:val="29"/>
        </w:numPr>
        <w:autoSpaceDE w:val="0"/>
        <w:autoSpaceDN w:val="0"/>
        <w:adjustRightInd w:val="0"/>
        <w:spacing w:after="0" w:line="240" w:lineRule="auto"/>
        <w:jc w:val="both"/>
        <w:rPr>
          <w:rFonts w:ascii="Arial" w:hAnsi="Arial" w:cs="Arial"/>
        </w:rPr>
      </w:pPr>
      <w:r>
        <w:rPr>
          <w:rFonts w:ascii="Arial" w:hAnsi="Arial" w:cs="Arial"/>
        </w:rPr>
        <w:t>Centralised greasing has been implemented by Winder Controls.</w:t>
      </w:r>
    </w:p>
    <w:p w:rsidR="00A0733F" w:rsidRDefault="00A0733F" w:rsidP="00A0733F">
      <w:pPr>
        <w:pStyle w:val="ListParagraph"/>
        <w:numPr>
          <w:ilvl w:val="0"/>
          <w:numId w:val="29"/>
        </w:numPr>
        <w:autoSpaceDE w:val="0"/>
        <w:autoSpaceDN w:val="0"/>
        <w:adjustRightInd w:val="0"/>
        <w:spacing w:after="0" w:line="240" w:lineRule="auto"/>
        <w:jc w:val="both"/>
        <w:rPr>
          <w:rFonts w:ascii="Arial" w:hAnsi="Arial" w:cs="Arial"/>
        </w:rPr>
      </w:pPr>
      <w:r>
        <w:rPr>
          <w:rFonts w:ascii="Arial" w:hAnsi="Arial" w:cs="Arial"/>
        </w:rPr>
        <w:t>The electric lashing unit was demonstrated by Winder Controls, this is being prepared for Wesizwe as a training unit.</w:t>
      </w:r>
    </w:p>
    <w:p w:rsidR="00A0733F" w:rsidRDefault="00A0733F" w:rsidP="00A0733F">
      <w:pPr>
        <w:pStyle w:val="ListParagraph"/>
        <w:numPr>
          <w:ilvl w:val="0"/>
          <w:numId w:val="29"/>
        </w:numPr>
        <w:autoSpaceDE w:val="0"/>
        <w:autoSpaceDN w:val="0"/>
        <w:adjustRightInd w:val="0"/>
        <w:spacing w:after="0" w:line="240" w:lineRule="auto"/>
        <w:jc w:val="both"/>
        <w:rPr>
          <w:rFonts w:ascii="Arial" w:hAnsi="Arial" w:cs="Arial"/>
        </w:rPr>
      </w:pPr>
      <w:r>
        <w:rPr>
          <w:rFonts w:ascii="Arial" w:hAnsi="Arial" w:cs="Arial"/>
        </w:rPr>
        <w:t>Poor maintenance and operation were discussed and thought a significant cause of the concerns being addressed. Some pirate repaired gearboxes were received by Winder Controls, these were beyond reasonable repair. Winder Controls indicated that there had been a significant positive trend in the procurement of spares from Shaft Sinkers and the requests for reconditioning motors and gearboxes.</w:t>
      </w:r>
    </w:p>
    <w:p w:rsidR="00A0733F" w:rsidRDefault="00A0733F" w:rsidP="00A0733F">
      <w:pPr>
        <w:pStyle w:val="ListParagraph"/>
        <w:numPr>
          <w:ilvl w:val="0"/>
          <w:numId w:val="30"/>
        </w:numPr>
        <w:autoSpaceDE w:val="0"/>
        <w:autoSpaceDN w:val="0"/>
        <w:adjustRightInd w:val="0"/>
        <w:spacing w:after="0" w:line="240" w:lineRule="auto"/>
        <w:jc w:val="both"/>
        <w:rPr>
          <w:rFonts w:ascii="Arial" w:hAnsi="Arial" w:cs="Arial"/>
          <w:i/>
        </w:rPr>
      </w:pPr>
      <w:r>
        <w:rPr>
          <w:rFonts w:ascii="Arial" w:hAnsi="Arial" w:cs="Arial"/>
        </w:rPr>
        <w:t>Training facilities at Winder Controls conform to the DMR requirements for the provision of OEM training.</w:t>
      </w:r>
    </w:p>
    <w:p w:rsidR="00A0733F" w:rsidRDefault="00A0733F" w:rsidP="00A0733F">
      <w:pPr>
        <w:autoSpaceDE w:val="0"/>
        <w:autoSpaceDN w:val="0"/>
        <w:adjustRightInd w:val="0"/>
        <w:spacing w:before="60" w:after="60" w:line="360" w:lineRule="auto"/>
        <w:jc w:val="both"/>
        <w:rPr>
          <w:rFonts w:ascii="Arial" w:hAnsi="Arial" w:cs="Arial"/>
          <w:b/>
        </w:rPr>
      </w:pPr>
    </w:p>
    <w:p w:rsidR="00A0733F" w:rsidRDefault="00A0733F" w:rsidP="00A0733F">
      <w:pPr>
        <w:autoSpaceDE w:val="0"/>
        <w:autoSpaceDN w:val="0"/>
        <w:adjustRightInd w:val="0"/>
        <w:spacing w:before="60" w:after="60" w:line="360" w:lineRule="auto"/>
        <w:jc w:val="both"/>
        <w:rPr>
          <w:rFonts w:ascii="Arial" w:hAnsi="Arial" w:cs="Arial"/>
          <w:b/>
        </w:rPr>
      </w:pPr>
      <w:r>
        <w:rPr>
          <w:rFonts w:ascii="Arial" w:hAnsi="Arial" w:cs="Arial"/>
          <w:b/>
        </w:rPr>
        <w:t>3.0 Lashing Unit Demonstration</w:t>
      </w:r>
    </w:p>
    <w:tbl>
      <w:tblPr>
        <w:tblStyle w:val="TableGrid"/>
        <w:tblW w:w="0" w:type="auto"/>
        <w:tblLook w:val="04A0" w:firstRow="1" w:lastRow="0" w:firstColumn="1" w:lastColumn="0" w:noHBand="0" w:noVBand="1"/>
      </w:tblPr>
      <w:tblGrid>
        <w:gridCol w:w="4924"/>
        <w:gridCol w:w="4924"/>
      </w:tblGrid>
      <w:tr w:rsidR="00A0733F" w:rsidTr="00A0733F">
        <w:tc>
          <w:tcPr>
            <w:tcW w:w="5328" w:type="dxa"/>
            <w:tcBorders>
              <w:top w:val="single" w:sz="4" w:space="0" w:color="auto"/>
              <w:left w:val="single" w:sz="4" w:space="0" w:color="auto"/>
              <w:bottom w:val="single" w:sz="4" w:space="0" w:color="auto"/>
              <w:right w:val="single" w:sz="4" w:space="0" w:color="auto"/>
            </w:tcBorders>
            <w:hideMark/>
          </w:tcPr>
          <w:p w:rsidR="00A0733F" w:rsidRDefault="00A0733F">
            <w:pPr>
              <w:autoSpaceDE w:val="0"/>
              <w:autoSpaceDN w:val="0"/>
              <w:adjustRightInd w:val="0"/>
              <w:spacing w:before="60" w:after="60"/>
              <w:jc w:val="both"/>
              <w:rPr>
                <w:rFonts w:ascii="Arial" w:hAnsi="Arial" w:cs="Arial"/>
              </w:rPr>
            </w:pPr>
            <w:r>
              <w:rPr>
                <w:rFonts w:ascii="Arial" w:hAnsi="Arial" w:cs="Arial"/>
              </w:rPr>
              <w:lastRenderedPageBreak/>
              <w:t>3.1 30.1 Lashing unit on test rig at Winder Controls.</w:t>
            </w:r>
          </w:p>
        </w:tc>
        <w:tc>
          <w:tcPr>
            <w:tcW w:w="5328" w:type="dxa"/>
            <w:tcBorders>
              <w:top w:val="single" w:sz="4" w:space="0" w:color="auto"/>
              <w:left w:val="single" w:sz="4" w:space="0" w:color="auto"/>
              <w:bottom w:val="single" w:sz="4" w:space="0" w:color="auto"/>
              <w:right w:val="single" w:sz="4" w:space="0" w:color="auto"/>
            </w:tcBorders>
            <w:hideMark/>
          </w:tcPr>
          <w:p w:rsidR="00A0733F" w:rsidRDefault="00A0733F">
            <w:pPr>
              <w:autoSpaceDE w:val="0"/>
              <w:autoSpaceDN w:val="0"/>
              <w:adjustRightInd w:val="0"/>
              <w:spacing w:before="60" w:after="60" w:line="360" w:lineRule="auto"/>
              <w:jc w:val="both"/>
              <w:rPr>
                <w:rFonts w:ascii="Arial" w:hAnsi="Arial" w:cs="Arial"/>
                <w:noProof/>
                <w:lang w:eastAsia="en-ZA"/>
              </w:rPr>
            </w:pPr>
            <w:r>
              <w:rPr>
                <w:rFonts w:cs="Arial"/>
                <w:noProof/>
                <w:lang w:val="en-GB" w:eastAsia="en-GB"/>
              </w:rPr>
              <w:drawing>
                <wp:inline distT="0" distB="0" distL="0" distR="0">
                  <wp:extent cx="2878455" cy="2417445"/>
                  <wp:effectExtent l="19050" t="0" r="0" b="0"/>
                  <wp:docPr id="17" name="Picture 16" descr="MIK_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IK_4353"/>
                          <pic:cNvPicPr>
                            <a:picLocks noChangeAspect="1" noChangeArrowheads="1"/>
                          </pic:cNvPicPr>
                        </pic:nvPicPr>
                        <pic:blipFill>
                          <a:blip r:embed="rId10" cstate="print"/>
                          <a:srcRect/>
                          <a:stretch>
                            <a:fillRect/>
                          </a:stretch>
                        </pic:blipFill>
                        <pic:spPr bwMode="auto">
                          <a:xfrm>
                            <a:off x="0" y="0"/>
                            <a:ext cx="2878455" cy="2417445"/>
                          </a:xfrm>
                          <a:prstGeom prst="rect">
                            <a:avLst/>
                          </a:prstGeom>
                          <a:noFill/>
                          <a:ln w="9525">
                            <a:noFill/>
                            <a:miter lim="800000"/>
                            <a:headEnd/>
                            <a:tailEnd/>
                          </a:ln>
                        </pic:spPr>
                      </pic:pic>
                    </a:graphicData>
                  </a:graphic>
                </wp:inline>
              </w:drawing>
            </w:r>
          </w:p>
        </w:tc>
      </w:tr>
      <w:tr w:rsidR="00A0733F" w:rsidTr="00A0733F">
        <w:tc>
          <w:tcPr>
            <w:tcW w:w="5328" w:type="dxa"/>
            <w:tcBorders>
              <w:top w:val="single" w:sz="4" w:space="0" w:color="auto"/>
              <w:left w:val="single" w:sz="4" w:space="0" w:color="auto"/>
              <w:bottom w:val="single" w:sz="4" w:space="0" w:color="auto"/>
              <w:right w:val="single" w:sz="4" w:space="0" w:color="auto"/>
            </w:tcBorders>
            <w:hideMark/>
          </w:tcPr>
          <w:p w:rsidR="00A0733F" w:rsidRDefault="00A0733F">
            <w:pPr>
              <w:autoSpaceDE w:val="0"/>
              <w:autoSpaceDN w:val="0"/>
              <w:adjustRightInd w:val="0"/>
              <w:spacing w:before="60" w:after="60" w:line="360" w:lineRule="auto"/>
              <w:jc w:val="both"/>
              <w:rPr>
                <w:rFonts w:ascii="Arial" w:hAnsi="Arial" w:cs="Arial"/>
              </w:rPr>
            </w:pPr>
            <w:r>
              <w:rPr>
                <w:rFonts w:cs="Arial"/>
                <w:noProof/>
                <w:lang w:val="en-GB" w:eastAsia="en-GB"/>
              </w:rPr>
              <w:drawing>
                <wp:inline distT="0" distB="0" distL="0" distR="0">
                  <wp:extent cx="3235960" cy="2154555"/>
                  <wp:effectExtent l="19050" t="0" r="2540" b="0"/>
                  <wp:docPr id="16" name="Picture 3" descr="MIK_4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K_4347"/>
                          <pic:cNvPicPr>
                            <a:picLocks noChangeAspect="1" noChangeArrowheads="1"/>
                          </pic:cNvPicPr>
                        </pic:nvPicPr>
                        <pic:blipFill>
                          <a:blip r:embed="rId11" cstate="print"/>
                          <a:srcRect/>
                          <a:stretch>
                            <a:fillRect/>
                          </a:stretch>
                        </pic:blipFill>
                        <pic:spPr bwMode="auto">
                          <a:xfrm>
                            <a:off x="0" y="0"/>
                            <a:ext cx="3235960" cy="2154555"/>
                          </a:xfrm>
                          <a:prstGeom prst="rect">
                            <a:avLst/>
                          </a:prstGeom>
                          <a:noFill/>
                          <a:ln w="9525">
                            <a:noFill/>
                            <a:miter lim="800000"/>
                            <a:headEnd/>
                            <a:tailEnd/>
                          </a:ln>
                        </pic:spPr>
                      </pic:pic>
                    </a:graphicData>
                  </a:graphic>
                </wp:inline>
              </w:drawing>
            </w:r>
          </w:p>
        </w:tc>
        <w:tc>
          <w:tcPr>
            <w:tcW w:w="5328" w:type="dxa"/>
            <w:tcBorders>
              <w:top w:val="single" w:sz="4" w:space="0" w:color="auto"/>
              <w:left w:val="single" w:sz="4" w:space="0" w:color="auto"/>
              <w:bottom w:val="single" w:sz="4" w:space="0" w:color="auto"/>
              <w:right w:val="single" w:sz="4" w:space="0" w:color="auto"/>
            </w:tcBorders>
            <w:hideMark/>
          </w:tcPr>
          <w:p w:rsidR="00A0733F" w:rsidRDefault="00A0733F">
            <w:pPr>
              <w:autoSpaceDE w:val="0"/>
              <w:autoSpaceDN w:val="0"/>
              <w:adjustRightInd w:val="0"/>
              <w:spacing w:before="60" w:after="60" w:line="360" w:lineRule="auto"/>
              <w:jc w:val="both"/>
              <w:rPr>
                <w:rFonts w:ascii="Arial" w:hAnsi="Arial" w:cs="Arial"/>
                <w:noProof/>
                <w:lang w:eastAsia="en-ZA"/>
              </w:rPr>
            </w:pPr>
            <w:r>
              <w:rPr>
                <w:rFonts w:ascii="Arial" w:hAnsi="Arial" w:cs="Arial"/>
              </w:rPr>
              <w:t>3.2 Crosshead Buffer</w:t>
            </w:r>
          </w:p>
        </w:tc>
      </w:tr>
      <w:tr w:rsidR="00A0733F" w:rsidTr="00A0733F">
        <w:tc>
          <w:tcPr>
            <w:tcW w:w="5328" w:type="dxa"/>
            <w:tcBorders>
              <w:top w:val="single" w:sz="4" w:space="0" w:color="auto"/>
              <w:left w:val="single" w:sz="4" w:space="0" w:color="auto"/>
              <w:bottom w:val="single" w:sz="4" w:space="0" w:color="auto"/>
              <w:right w:val="single" w:sz="4" w:space="0" w:color="auto"/>
            </w:tcBorders>
            <w:hideMark/>
          </w:tcPr>
          <w:p w:rsidR="00A0733F" w:rsidRDefault="00A0733F">
            <w:pPr>
              <w:autoSpaceDE w:val="0"/>
              <w:autoSpaceDN w:val="0"/>
              <w:adjustRightInd w:val="0"/>
              <w:spacing w:before="60" w:after="60"/>
              <w:jc w:val="both"/>
              <w:rPr>
                <w:rFonts w:ascii="Arial" w:hAnsi="Arial" w:cs="Arial"/>
              </w:rPr>
            </w:pPr>
            <w:r>
              <w:rPr>
                <w:rFonts w:ascii="Arial" w:hAnsi="Arial" w:cs="Arial"/>
                <w:noProof/>
                <w:lang w:eastAsia="en-ZA"/>
              </w:rPr>
              <w:t>3.3 Crosshead Buffer, crosshead and extended jack catches</w:t>
            </w:r>
          </w:p>
        </w:tc>
        <w:tc>
          <w:tcPr>
            <w:tcW w:w="5328" w:type="dxa"/>
            <w:tcBorders>
              <w:top w:val="single" w:sz="4" w:space="0" w:color="auto"/>
              <w:left w:val="single" w:sz="4" w:space="0" w:color="auto"/>
              <w:bottom w:val="single" w:sz="4" w:space="0" w:color="auto"/>
              <w:right w:val="single" w:sz="4" w:space="0" w:color="auto"/>
            </w:tcBorders>
            <w:hideMark/>
          </w:tcPr>
          <w:p w:rsidR="00A0733F" w:rsidRDefault="00A0733F">
            <w:pPr>
              <w:autoSpaceDE w:val="0"/>
              <w:autoSpaceDN w:val="0"/>
              <w:adjustRightInd w:val="0"/>
              <w:spacing w:before="60" w:after="60" w:line="360" w:lineRule="auto"/>
              <w:jc w:val="both"/>
              <w:rPr>
                <w:rFonts w:ascii="Arial" w:hAnsi="Arial" w:cs="Arial"/>
              </w:rPr>
            </w:pPr>
            <w:r>
              <w:rPr>
                <w:rFonts w:cs="Arial"/>
                <w:noProof/>
                <w:lang w:val="en-GB" w:eastAsia="en-GB"/>
              </w:rPr>
              <w:drawing>
                <wp:inline distT="0" distB="0" distL="0" distR="0">
                  <wp:extent cx="3235960" cy="2154555"/>
                  <wp:effectExtent l="19050" t="0" r="2540" b="0"/>
                  <wp:docPr id="15" name="Picture 6" descr="MIK_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K_4320"/>
                          <pic:cNvPicPr>
                            <a:picLocks noChangeAspect="1" noChangeArrowheads="1"/>
                          </pic:cNvPicPr>
                        </pic:nvPicPr>
                        <pic:blipFill>
                          <a:blip r:embed="rId12" cstate="print"/>
                          <a:srcRect/>
                          <a:stretch>
                            <a:fillRect/>
                          </a:stretch>
                        </pic:blipFill>
                        <pic:spPr bwMode="auto">
                          <a:xfrm>
                            <a:off x="0" y="0"/>
                            <a:ext cx="3235960" cy="2154555"/>
                          </a:xfrm>
                          <a:prstGeom prst="rect">
                            <a:avLst/>
                          </a:prstGeom>
                          <a:noFill/>
                          <a:ln w="9525">
                            <a:noFill/>
                            <a:miter lim="800000"/>
                            <a:headEnd/>
                            <a:tailEnd/>
                          </a:ln>
                        </pic:spPr>
                      </pic:pic>
                    </a:graphicData>
                  </a:graphic>
                </wp:inline>
              </w:drawing>
            </w:r>
          </w:p>
        </w:tc>
      </w:tr>
      <w:tr w:rsidR="00A0733F" w:rsidTr="00A0733F">
        <w:tc>
          <w:tcPr>
            <w:tcW w:w="5328" w:type="dxa"/>
            <w:tcBorders>
              <w:top w:val="single" w:sz="4" w:space="0" w:color="auto"/>
              <w:left w:val="single" w:sz="4" w:space="0" w:color="auto"/>
              <w:bottom w:val="single" w:sz="4" w:space="0" w:color="auto"/>
              <w:right w:val="single" w:sz="4" w:space="0" w:color="auto"/>
            </w:tcBorders>
            <w:hideMark/>
          </w:tcPr>
          <w:p w:rsidR="00A0733F" w:rsidRDefault="00A0733F">
            <w:pPr>
              <w:autoSpaceDE w:val="0"/>
              <w:autoSpaceDN w:val="0"/>
              <w:adjustRightInd w:val="0"/>
              <w:spacing w:before="60" w:after="60" w:line="360" w:lineRule="auto"/>
              <w:jc w:val="both"/>
              <w:rPr>
                <w:rFonts w:ascii="Arial" w:hAnsi="Arial" w:cs="Arial"/>
              </w:rPr>
            </w:pPr>
            <w:r>
              <w:rPr>
                <w:rFonts w:cs="Arial"/>
                <w:noProof/>
                <w:lang w:val="en-GB" w:eastAsia="en-GB"/>
              </w:rPr>
              <w:drawing>
                <wp:inline distT="0" distB="0" distL="0" distR="0">
                  <wp:extent cx="3235960" cy="2154555"/>
                  <wp:effectExtent l="19050" t="0" r="2540" b="0"/>
                  <wp:docPr id="4" name="Picture 4" descr="MIK_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K_4358"/>
                          <pic:cNvPicPr>
                            <a:picLocks noChangeAspect="1" noChangeArrowheads="1"/>
                          </pic:cNvPicPr>
                        </pic:nvPicPr>
                        <pic:blipFill>
                          <a:blip r:embed="rId13" cstate="print"/>
                          <a:srcRect/>
                          <a:stretch>
                            <a:fillRect/>
                          </a:stretch>
                        </pic:blipFill>
                        <pic:spPr bwMode="auto">
                          <a:xfrm>
                            <a:off x="0" y="0"/>
                            <a:ext cx="3235960" cy="2154555"/>
                          </a:xfrm>
                          <a:prstGeom prst="rect">
                            <a:avLst/>
                          </a:prstGeom>
                          <a:noFill/>
                          <a:ln w="9525">
                            <a:noFill/>
                            <a:miter lim="800000"/>
                            <a:headEnd/>
                            <a:tailEnd/>
                          </a:ln>
                        </pic:spPr>
                      </pic:pic>
                    </a:graphicData>
                  </a:graphic>
                </wp:inline>
              </w:drawing>
            </w:r>
          </w:p>
        </w:tc>
        <w:tc>
          <w:tcPr>
            <w:tcW w:w="5328" w:type="dxa"/>
            <w:tcBorders>
              <w:top w:val="single" w:sz="4" w:space="0" w:color="auto"/>
              <w:left w:val="single" w:sz="4" w:space="0" w:color="auto"/>
              <w:bottom w:val="single" w:sz="4" w:space="0" w:color="auto"/>
              <w:right w:val="single" w:sz="4" w:space="0" w:color="auto"/>
            </w:tcBorders>
            <w:hideMark/>
          </w:tcPr>
          <w:p w:rsidR="00A0733F" w:rsidRDefault="00A0733F">
            <w:pPr>
              <w:autoSpaceDE w:val="0"/>
              <w:autoSpaceDN w:val="0"/>
              <w:adjustRightInd w:val="0"/>
              <w:spacing w:before="60" w:after="60" w:line="360" w:lineRule="auto"/>
              <w:jc w:val="both"/>
              <w:rPr>
                <w:rFonts w:ascii="Arial" w:hAnsi="Arial" w:cs="Arial"/>
                <w:noProof/>
                <w:lang w:eastAsia="en-ZA"/>
              </w:rPr>
            </w:pPr>
            <w:r>
              <w:rPr>
                <w:rFonts w:ascii="Arial" w:hAnsi="Arial" w:cs="Arial"/>
              </w:rPr>
              <w:t>3.4 Traverse trolley with buffer.</w:t>
            </w:r>
          </w:p>
        </w:tc>
      </w:tr>
      <w:tr w:rsidR="00A0733F" w:rsidTr="00A0733F">
        <w:tc>
          <w:tcPr>
            <w:tcW w:w="5328" w:type="dxa"/>
            <w:tcBorders>
              <w:top w:val="single" w:sz="4" w:space="0" w:color="auto"/>
              <w:left w:val="single" w:sz="4" w:space="0" w:color="auto"/>
              <w:bottom w:val="single" w:sz="4" w:space="0" w:color="auto"/>
              <w:right w:val="single" w:sz="4" w:space="0" w:color="auto"/>
            </w:tcBorders>
            <w:hideMark/>
          </w:tcPr>
          <w:p w:rsidR="00A0733F" w:rsidRDefault="00A0733F">
            <w:pPr>
              <w:autoSpaceDE w:val="0"/>
              <w:autoSpaceDN w:val="0"/>
              <w:adjustRightInd w:val="0"/>
              <w:spacing w:before="60" w:after="60" w:line="360" w:lineRule="auto"/>
              <w:jc w:val="both"/>
              <w:rPr>
                <w:rFonts w:ascii="Arial" w:hAnsi="Arial" w:cs="Arial"/>
              </w:rPr>
            </w:pPr>
            <w:r>
              <w:rPr>
                <w:rFonts w:ascii="Arial" w:hAnsi="Arial" w:cs="Arial"/>
              </w:rPr>
              <w:lastRenderedPageBreak/>
              <w:t>3.5 Bullnose sheave.</w:t>
            </w:r>
          </w:p>
        </w:tc>
        <w:tc>
          <w:tcPr>
            <w:tcW w:w="5328" w:type="dxa"/>
            <w:tcBorders>
              <w:top w:val="single" w:sz="4" w:space="0" w:color="auto"/>
              <w:left w:val="single" w:sz="4" w:space="0" w:color="auto"/>
              <w:bottom w:val="single" w:sz="4" w:space="0" w:color="auto"/>
              <w:right w:val="single" w:sz="4" w:space="0" w:color="auto"/>
            </w:tcBorders>
            <w:hideMark/>
          </w:tcPr>
          <w:p w:rsidR="00A0733F" w:rsidRDefault="00A0733F">
            <w:pPr>
              <w:autoSpaceDE w:val="0"/>
              <w:autoSpaceDN w:val="0"/>
              <w:adjustRightInd w:val="0"/>
              <w:spacing w:before="60" w:after="60" w:line="360" w:lineRule="auto"/>
              <w:jc w:val="both"/>
              <w:rPr>
                <w:rFonts w:ascii="Arial" w:hAnsi="Arial" w:cs="Arial"/>
              </w:rPr>
            </w:pPr>
            <w:r>
              <w:rPr>
                <w:rFonts w:cs="Arial"/>
                <w:noProof/>
                <w:lang w:val="en-GB" w:eastAsia="en-GB"/>
              </w:rPr>
              <w:drawing>
                <wp:inline distT="0" distB="0" distL="0" distR="0">
                  <wp:extent cx="2941955" cy="2154555"/>
                  <wp:effectExtent l="19050" t="0" r="0" b="0"/>
                  <wp:docPr id="5" name="Picture 7" descr="MIK_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K_4315"/>
                          <pic:cNvPicPr>
                            <a:picLocks noChangeAspect="1" noChangeArrowheads="1"/>
                          </pic:cNvPicPr>
                        </pic:nvPicPr>
                        <pic:blipFill>
                          <a:blip r:embed="rId14" cstate="print"/>
                          <a:srcRect/>
                          <a:stretch>
                            <a:fillRect/>
                          </a:stretch>
                        </pic:blipFill>
                        <pic:spPr bwMode="auto">
                          <a:xfrm>
                            <a:off x="0" y="0"/>
                            <a:ext cx="2941955" cy="2154555"/>
                          </a:xfrm>
                          <a:prstGeom prst="rect">
                            <a:avLst/>
                          </a:prstGeom>
                          <a:noFill/>
                          <a:ln w="9525">
                            <a:noFill/>
                            <a:miter lim="800000"/>
                            <a:headEnd/>
                            <a:tailEnd/>
                          </a:ln>
                        </pic:spPr>
                      </pic:pic>
                    </a:graphicData>
                  </a:graphic>
                </wp:inline>
              </w:drawing>
            </w:r>
          </w:p>
        </w:tc>
      </w:tr>
      <w:tr w:rsidR="00A0733F" w:rsidTr="00A0733F">
        <w:trPr>
          <w:trHeight w:val="5300"/>
        </w:trPr>
        <w:tc>
          <w:tcPr>
            <w:tcW w:w="5328" w:type="dxa"/>
            <w:tcBorders>
              <w:top w:val="single" w:sz="4" w:space="0" w:color="auto"/>
              <w:left w:val="single" w:sz="4" w:space="0" w:color="auto"/>
              <w:bottom w:val="single" w:sz="4" w:space="0" w:color="auto"/>
              <w:right w:val="single" w:sz="4" w:space="0" w:color="auto"/>
            </w:tcBorders>
            <w:hideMark/>
          </w:tcPr>
          <w:p w:rsidR="00A0733F" w:rsidRDefault="00CA49BE">
            <w:pPr>
              <w:autoSpaceDE w:val="0"/>
              <w:autoSpaceDN w:val="0"/>
              <w:adjustRightInd w:val="0"/>
              <w:spacing w:after="60" w:line="360" w:lineRule="auto"/>
              <w:jc w:val="both"/>
              <w:rPr>
                <w:rFonts w:ascii="Arial" w:hAnsi="Arial" w:cs="Arial"/>
              </w:rPr>
            </w:pPr>
            <w:r>
              <w:rPr>
                <w:rFonts w:ascii="Times New Roman" w:hAnsi="Times New Roman" w:cs="Times New Roman"/>
                <w:noProof/>
                <w:lang w:val="en-GB" w:eastAsia="en-GB"/>
              </w:rPr>
              <mc:AlternateContent>
                <mc:Choice Requires="wps">
                  <w:drawing>
                    <wp:anchor distT="0" distB="0" distL="114300" distR="114300" simplePos="0" relativeHeight="251652096" behindDoc="0" locked="0" layoutInCell="1" allowOverlap="1">
                      <wp:simplePos x="0" y="0"/>
                      <wp:positionH relativeFrom="column">
                        <wp:posOffset>1350010</wp:posOffset>
                      </wp:positionH>
                      <wp:positionV relativeFrom="paragraph">
                        <wp:posOffset>753110</wp:posOffset>
                      </wp:positionV>
                      <wp:extent cx="2305050" cy="558800"/>
                      <wp:effectExtent l="38100" t="57150" r="19050" b="31750"/>
                      <wp:wrapNone/>
                      <wp:docPr id="2"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305050" cy="5588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5" o:spid="_x0000_s1026" type="#_x0000_t32" style="position:absolute;margin-left:106.3pt;margin-top:59.3pt;width:181.5pt;height:44pt;flip:x 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" strokecolor="red">
                      <v:stroke endarrow="open"/>
                      <o:lock v:ext="edit" shapetype="f"/>
                    </v:shape>
                  </w:pict>
                </mc:Fallback>
              </mc:AlternateContent>
            </w:r>
            <w:r>
              <w:rPr>
                <w:rFonts w:ascii="Times New Roman" w:hAnsi="Times New Roman" w:cs="Times New Roman"/>
                <w:noProof/>
                <w:lang w:val="en-GB" w:eastAsia="en-GB"/>
              </w:rPr>
              <mc:AlternateContent>
                <mc:Choice Requires="wps">
                  <w:drawing>
                    <wp:anchor distT="0" distB="0" distL="114300" distR="114300" simplePos="0" relativeHeight="251653120" behindDoc="0" locked="0" layoutInCell="1" allowOverlap="1">
                      <wp:simplePos x="0" y="0"/>
                      <wp:positionH relativeFrom="column">
                        <wp:posOffset>1350010</wp:posOffset>
                      </wp:positionH>
                      <wp:positionV relativeFrom="paragraph">
                        <wp:posOffset>1311910</wp:posOffset>
                      </wp:positionV>
                      <wp:extent cx="2305050" cy="393700"/>
                      <wp:effectExtent l="38100" t="0" r="19050" b="101600"/>
                      <wp:wrapNone/>
                      <wp:docPr id="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05050" cy="3937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 o:spid="_x0000_s1026" type="#_x0000_t32" style="position:absolute;margin-left:106.3pt;margin-top:103.3pt;width:181.5pt;height:31pt;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" strokecolor="red">
                      <v:stroke endarrow="open"/>
                      <o:lock v:ext="edit" shapetype="f"/>
                    </v:shape>
                  </w:pict>
                </mc:Fallback>
              </mc:AlternateContent>
            </w:r>
            <w:r w:rsidR="00A0733F">
              <w:rPr>
                <w:rFonts w:cs="Arial"/>
                <w:noProof/>
                <w:lang w:val="en-GB" w:eastAsia="en-GB"/>
              </w:rPr>
              <w:drawing>
                <wp:inline distT="0" distB="0" distL="0" distR="0">
                  <wp:extent cx="3235960" cy="3188335"/>
                  <wp:effectExtent l="19050" t="0" r="2540" b="0"/>
                  <wp:docPr id="6" name="Picture 8" descr="MIK_4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K_4325"/>
                          <pic:cNvPicPr>
                            <a:picLocks noChangeAspect="1" noChangeArrowheads="1"/>
                          </pic:cNvPicPr>
                        </pic:nvPicPr>
                        <pic:blipFill>
                          <a:blip r:embed="rId15" cstate="print"/>
                          <a:srcRect/>
                          <a:stretch>
                            <a:fillRect/>
                          </a:stretch>
                        </pic:blipFill>
                        <pic:spPr bwMode="auto">
                          <a:xfrm>
                            <a:off x="0" y="0"/>
                            <a:ext cx="3235960" cy="3188335"/>
                          </a:xfrm>
                          <a:prstGeom prst="rect">
                            <a:avLst/>
                          </a:prstGeom>
                          <a:noFill/>
                          <a:ln w="9525">
                            <a:noFill/>
                            <a:miter lim="800000"/>
                            <a:headEnd/>
                            <a:tailEnd/>
                          </a:ln>
                        </pic:spPr>
                      </pic:pic>
                    </a:graphicData>
                  </a:graphic>
                </wp:inline>
              </w:drawing>
            </w:r>
          </w:p>
        </w:tc>
        <w:tc>
          <w:tcPr>
            <w:tcW w:w="5328" w:type="dxa"/>
            <w:tcBorders>
              <w:top w:val="single" w:sz="4" w:space="0" w:color="auto"/>
              <w:left w:val="single" w:sz="4" w:space="0" w:color="auto"/>
              <w:bottom w:val="single" w:sz="4" w:space="0" w:color="auto"/>
              <w:right w:val="single" w:sz="4" w:space="0" w:color="auto"/>
            </w:tcBorders>
            <w:hideMark/>
          </w:tcPr>
          <w:p w:rsidR="00A0733F" w:rsidRDefault="00A0733F">
            <w:pPr>
              <w:autoSpaceDE w:val="0"/>
              <w:autoSpaceDN w:val="0"/>
              <w:adjustRightInd w:val="0"/>
              <w:spacing w:before="60" w:after="60"/>
              <w:jc w:val="both"/>
              <w:rPr>
                <w:rFonts w:ascii="Arial" w:hAnsi="Arial" w:cs="Arial"/>
                <w:noProof/>
                <w:lang w:eastAsia="en-ZA"/>
              </w:rPr>
            </w:pPr>
            <w:r>
              <w:rPr>
                <w:rFonts w:ascii="Arial" w:hAnsi="Arial" w:cs="Arial"/>
              </w:rPr>
              <w:t>3.6 UZ 50 hoist motor fitted with exhaust silencers. The shut off butterfly valve is fitted with a fail to safe spring return actuator. This isolates the unit is there is a loss of compressed air or the E Stop is actuated.</w:t>
            </w:r>
          </w:p>
        </w:tc>
      </w:tr>
      <w:tr w:rsidR="00A0733F" w:rsidTr="00A0733F">
        <w:tc>
          <w:tcPr>
            <w:tcW w:w="5328" w:type="dxa"/>
            <w:tcBorders>
              <w:top w:val="single" w:sz="4" w:space="0" w:color="auto"/>
              <w:left w:val="single" w:sz="4" w:space="0" w:color="auto"/>
              <w:bottom w:val="single" w:sz="4" w:space="0" w:color="auto"/>
              <w:right w:val="single" w:sz="4" w:space="0" w:color="auto"/>
            </w:tcBorders>
            <w:hideMark/>
          </w:tcPr>
          <w:p w:rsidR="00A0733F" w:rsidRDefault="00CA49BE">
            <w:pPr>
              <w:autoSpaceDE w:val="0"/>
              <w:autoSpaceDN w:val="0"/>
              <w:adjustRightInd w:val="0"/>
              <w:spacing w:after="60" w:line="360" w:lineRule="auto"/>
              <w:jc w:val="both"/>
              <w:rPr>
                <w:rFonts w:ascii="Arial" w:hAnsi="Arial" w:cs="Arial"/>
                <w:noProof/>
                <w:lang w:eastAsia="en-ZA"/>
              </w:rPr>
            </w:pPr>
            <w:r>
              <w:rPr>
                <w:rFonts w:ascii="Times New Roman" w:hAnsi="Times New Roman" w:cs="Times New Roman"/>
                <w:noProof/>
                <w:lang w:val="en-GB" w:eastAsia="en-GB"/>
              </w:rPr>
              <mc:AlternateContent>
                <mc:Choice Requires="wps">
                  <w:drawing>
                    <wp:anchor distT="0" distB="0" distL="114300" distR="114300" simplePos="0" relativeHeight="251654144" behindDoc="0" locked="0" layoutInCell="1" allowOverlap="1">
                      <wp:simplePos x="0" y="0"/>
                      <wp:positionH relativeFrom="column">
                        <wp:posOffset>2385060</wp:posOffset>
                      </wp:positionH>
                      <wp:positionV relativeFrom="paragraph">
                        <wp:posOffset>143510</wp:posOffset>
                      </wp:positionV>
                      <wp:extent cx="2527300" cy="260350"/>
                      <wp:effectExtent l="0" t="0" r="82550" b="10160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27300" cy="26035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0" o:spid="_x0000_s1026" type="#_x0000_t32" style="position:absolute;margin-left:187.8pt;margin-top:11.3pt;width:199pt;height:2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" strokecolor="red">
                      <v:stroke endarrow="open"/>
                      <o:lock v:ext="edit" shapetype="f"/>
                    </v:shape>
                  </w:pict>
                </mc:Fallback>
              </mc:AlternateContent>
            </w:r>
            <w:r w:rsidR="00A0733F">
              <w:rPr>
                <w:rFonts w:ascii="Arial" w:hAnsi="Arial" w:cs="Arial"/>
              </w:rPr>
              <w:t>3.7 Hoist brake fitted with dirt shield</w:t>
            </w:r>
          </w:p>
        </w:tc>
        <w:tc>
          <w:tcPr>
            <w:tcW w:w="5328" w:type="dxa"/>
            <w:tcBorders>
              <w:top w:val="single" w:sz="4" w:space="0" w:color="auto"/>
              <w:left w:val="single" w:sz="4" w:space="0" w:color="auto"/>
              <w:bottom w:val="single" w:sz="4" w:space="0" w:color="auto"/>
              <w:right w:val="single" w:sz="4" w:space="0" w:color="auto"/>
            </w:tcBorders>
            <w:hideMark/>
          </w:tcPr>
          <w:p w:rsidR="00A0733F" w:rsidRDefault="00A0733F">
            <w:pPr>
              <w:autoSpaceDE w:val="0"/>
              <w:autoSpaceDN w:val="0"/>
              <w:adjustRightInd w:val="0"/>
              <w:spacing w:before="60" w:after="60" w:line="360" w:lineRule="auto"/>
              <w:jc w:val="both"/>
              <w:rPr>
                <w:rFonts w:ascii="Arial" w:hAnsi="Arial" w:cs="Arial"/>
              </w:rPr>
            </w:pPr>
            <w:r>
              <w:rPr>
                <w:rFonts w:cs="Arial"/>
                <w:noProof/>
                <w:lang w:val="en-GB" w:eastAsia="en-GB"/>
              </w:rPr>
              <w:drawing>
                <wp:inline distT="0" distB="0" distL="0" distR="0">
                  <wp:extent cx="2886075" cy="2154555"/>
                  <wp:effectExtent l="19050" t="0" r="9525" b="0"/>
                  <wp:docPr id="7" name="Picture 9" descr="MIK_4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K_4333"/>
                          <pic:cNvPicPr>
                            <a:picLocks noChangeAspect="1" noChangeArrowheads="1"/>
                          </pic:cNvPicPr>
                        </pic:nvPicPr>
                        <pic:blipFill>
                          <a:blip r:embed="rId16" cstate="print"/>
                          <a:srcRect/>
                          <a:stretch>
                            <a:fillRect/>
                          </a:stretch>
                        </pic:blipFill>
                        <pic:spPr bwMode="auto">
                          <a:xfrm>
                            <a:off x="0" y="0"/>
                            <a:ext cx="2886075" cy="2154555"/>
                          </a:xfrm>
                          <a:prstGeom prst="rect">
                            <a:avLst/>
                          </a:prstGeom>
                          <a:noFill/>
                          <a:ln w="9525">
                            <a:noFill/>
                            <a:miter lim="800000"/>
                            <a:headEnd/>
                            <a:tailEnd/>
                          </a:ln>
                        </pic:spPr>
                      </pic:pic>
                    </a:graphicData>
                  </a:graphic>
                </wp:inline>
              </w:drawing>
            </w:r>
          </w:p>
        </w:tc>
      </w:tr>
      <w:tr w:rsidR="00A0733F" w:rsidTr="00A0733F">
        <w:tc>
          <w:tcPr>
            <w:tcW w:w="5328" w:type="dxa"/>
            <w:tcBorders>
              <w:top w:val="single" w:sz="4" w:space="0" w:color="auto"/>
              <w:left w:val="single" w:sz="4" w:space="0" w:color="auto"/>
              <w:bottom w:val="single" w:sz="4" w:space="0" w:color="auto"/>
              <w:right w:val="single" w:sz="4" w:space="0" w:color="auto"/>
            </w:tcBorders>
            <w:hideMark/>
          </w:tcPr>
          <w:p w:rsidR="00A0733F" w:rsidRDefault="00CA49BE">
            <w:pPr>
              <w:autoSpaceDE w:val="0"/>
              <w:autoSpaceDN w:val="0"/>
              <w:adjustRightInd w:val="0"/>
              <w:spacing w:after="60" w:line="360" w:lineRule="auto"/>
              <w:jc w:val="both"/>
              <w:rPr>
                <w:rFonts w:ascii="Arial" w:hAnsi="Arial" w:cs="Arial"/>
              </w:rPr>
            </w:pPr>
            <w:r>
              <w:rPr>
                <w:rFonts w:ascii="Times New Roman" w:hAnsi="Times New Roman" w:cs="Times New Roman"/>
                <w:noProof/>
                <w:lang w:val="en-GB" w:eastAsia="en-GB"/>
              </w:rPr>
              <w:lastRenderedPageBreak/>
              <mc:AlternateContent>
                <mc:Choice Requires="wps">
                  <w:drawing>
                    <wp:anchor distT="0" distB="0" distL="114300" distR="114300" simplePos="0" relativeHeight="251655168" behindDoc="0" locked="0" layoutInCell="1" allowOverlap="1">
                      <wp:simplePos x="0" y="0"/>
                      <wp:positionH relativeFrom="column">
                        <wp:posOffset>124460</wp:posOffset>
                      </wp:positionH>
                      <wp:positionV relativeFrom="paragraph">
                        <wp:posOffset>138430</wp:posOffset>
                      </wp:positionV>
                      <wp:extent cx="3003550" cy="596900"/>
                      <wp:effectExtent l="38100" t="0" r="25400" b="8890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003550" cy="5969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Straight Arrow Connector 22" o:spid="_x0000_s1026" type="#_x0000_t32" style="position:absolute;margin-left:9.8pt;margin-top:10.9pt;width:236.5pt;height:47pt;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" strokecolor="red">
                      <v:stroke endarrow="open"/>
                      <o:lock v:ext="edit" shapetype="f"/>
                    </v:shape>
                  </w:pict>
                </mc:Fallback>
              </mc:AlternateContent>
            </w:r>
            <w:r>
              <w:rPr>
                <w:rFonts w:ascii="Times New Roman" w:hAnsi="Times New Roman" w:cs="Times New Roman"/>
                <w:noProof/>
                <w:lang w:val="en-GB" w:eastAsia="en-GB"/>
              </w:rPr>
              <mc:AlternateContent>
                <mc:Choice Requires="wps">
                  <w:drawing>
                    <wp:anchor distT="0" distB="0" distL="114300" distR="114300" simplePos="0" relativeHeight="251656192" behindDoc="0" locked="0" layoutInCell="1" allowOverlap="1">
                      <wp:simplePos x="0" y="0"/>
                      <wp:positionH relativeFrom="column">
                        <wp:posOffset>1800860</wp:posOffset>
                      </wp:positionH>
                      <wp:positionV relativeFrom="paragraph">
                        <wp:posOffset>138430</wp:posOffset>
                      </wp:positionV>
                      <wp:extent cx="1327150" cy="685800"/>
                      <wp:effectExtent l="38100" t="0" r="25400" b="5715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27150" cy="6858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21" o:spid="_x0000_s1026" type="#_x0000_t32" style="position:absolute;margin-left:141.8pt;margin-top:10.9pt;width:104.5pt;height:54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" strokecolor="red">
                      <v:stroke endarrow="open"/>
                      <o:lock v:ext="edit" shapetype="f"/>
                    </v:shape>
                  </w:pict>
                </mc:Fallback>
              </mc:AlternateContent>
            </w:r>
            <w:r w:rsidR="00A0733F">
              <w:rPr>
                <w:rFonts w:cs="Arial"/>
                <w:noProof/>
                <w:lang w:val="en-GB" w:eastAsia="en-GB"/>
              </w:rPr>
              <w:drawing>
                <wp:inline distT="0" distB="0" distL="0" distR="0">
                  <wp:extent cx="2878455" cy="2926080"/>
                  <wp:effectExtent l="19050" t="0" r="0" b="0"/>
                  <wp:docPr id="8" name="Picture 10" descr="MIK_4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IK_4326"/>
                          <pic:cNvPicPr>
                            <a:picLocks noChangeAspect="1" noChangeArrowheads="1"/>
                          </pic:cNvPicPr>
                        </pic:nvPicPr>
                        <pic:blipFill>
                          <a:blip r:embed="rId17" cstate="print"/>
                          <a:srcRect/>
                          <a:stretch>
                            <a:fillRect/>
                          </a:stretch>
                        </pic:blipFill>
                        <pic:spPr bwMode="auto">
                          <a:xfrm>
                            <a:off x="0" y="0"/>
                            <a:ext cx="2878455" cy="2926080"/>
                          </a:xfrm>
                          <a:prstGeom prst="rect">
                            <a:avLst/>
                          </a:prstGeom>
                          <a:noFill/>
                          <a:ln w="9525">
                            <a:noFill/>
                            <a:miter lim="800000"/>
                            <a:headEnd/>
                            <a:tailEnd/>
                          </a:ln>
                        </pic:spPr>
                      </pic:pic>
                    </a:graphicData>
                  </a:graphic>
                </wp:inline>
              </w:drawing>
            </w:r>
          </w:p>
        </w:tc>
        <w:tc>
          <w:tcPr>
            <w:tcW w:w="5328" w:type="dxa"/>
            <w:tcBorders>
              <w:top w:val="single" w:sz="4" w:space="0" w:color="auto"/>
              <w:left w:val="single" w:sz="4" w:space="0" w:color="auto"/>
              <w:bottom w:val="single" w:sz="4" w:space="0" w:color="auto"/>
              <w:right w:val="single" w:sz="4" w:space="0" w:color="auto"/>
            </w:tcBorders>
            <w:hideMark/>
          </w:tcPr>
          <w:p w:rsidR="00A0733F" w:rsidRDefault="00A0733F">
            <w:pPr>
              <w:autoSpaceDE w:val="0"/>
              <w:autoSpaceDN w:val="0"/>
              <w:adjustRightInd w:val="0"/>
              <w:spacing w:before="60" w:after="60"/>
              <w:jc w:val="both"/>
              <w:rPr>
                <w:rFonts w:ascii="Arial" w:hAnsi="Arial" w:cs="Arial"/>
              </w:rPr>
            </w:pPr>
            <w:r>
              <w:rPr>
                <w:rFonts w:ascii="Arial" w:hAnsi="Arial" w:cs="Arial"/>
              </w:rPr>
              <w:t>3.8 UZ 12 slew motor with silencers fitted. The silencers have been removed from the hoist poppet valve for demonstration.</w:t>
            </w:r>
          </w:p>
        </w:tc>
      </w:tr>
      <w:tr w:rsidR="00A0733F" w:rsidTr="00A0733F">
        <w:tc>
          <w:tcPr>
            <w:tcW w:w="5328" w:type="dxa"/>
            <w:tcBorders>
              <w:top w:val="single" w:sz="4" w:space="0" w:color="auto"/>
              <w:left w:val="single" w:sz="4" w:space="0" w:color="auto"/>
              <w:bottom w:val="single" w:sz="4" w:space="0" w:color="auto"/>
              <w:right w:val="single" w:sz="4" w:space="0" w:color="auto"/>
            </w:tcBorders>
            <w:hideMark/>
          </w:tcPr>
          <w:p w:rsidR="00A0733F" w:rsidRDefault="00A0733F">
            <w:pPr>
              <w:autoSpaceDE w:val="0"/>
              <w:autoSpaceDN w:val="0"/>
              <w:adjustRightInd w:val="0"/>
              <w:spacing w:before="60" w:after="60"/>
              <w:jc w:val="both"/>
              <w:rPr>
                <w:rFonts w:ascii="Arial" w:hAnsi="Arial" w:cs="Arial"/>
              </w:rPr>
            </w:pPr>
            <w:r>
              <w:rPr>
                <w:rFonts w:ascii="Arial" w:hAnsi="Arial" w:cs="Arial"/>
              </w:rPr>
              <w:t>3.9 Slew gear and slew bearing grease pump. The local hoist operating valve can be seen in this image.</w:t>
            </w:r>
          </w:p>
        </w:tc>
        <w:tc>
          <w:tcPr>
            <w:tcW w:w="5328" w:type="dxa"/>
            <w:tcBorders>
              <w:top w:val="single" w:sz="4" w:space="0" w:color="auto"/>
              <w:left w:val="single" w:sz="4" w:space="0" w:color="auto"/>
              <w:bottom w:val="single" w:sz="4" w:space="0" w:color="auto"/>
              <w:right w:val="single" w:sz="4" w:space="0" w:color="auto"/>
            </w:tcBorders>
            <w:hideMark/>
          </w:tcPr>
          <w:p w:rsidR="00A0733F" w:rsidRDefault="00A0733F">
            <w:pPr>
              <w:autoSpaceDE w:val="0"/>
              <w:autoSpaceDN w:val="0"/>
              <w:adjustRightInd w:val="0"/>
              <w:spacing w:before="60" w:after="60" w:line="360" w:lineRule="auto"/>
              <w:jc w:val="both"/>
              <w:rPr>
                <w:rFonts w:ascii="Arial" w:hAnsi="Arial" w:cs="Arial"/>
                <w:noProof/>
                <w:lang w:eastAsia="en-ZA"/>
              </w:rPr>
            </w:pPr>
            <w:r>
              <w:rPr>
                <w:rFonts w:cs="Arial"/>
                <w:noProof/>
                <w:lang w:val="en-GB" w:eastAsia="en-GB"/>
              </w:rPr>
              <w:drawing>
                <wp:inline distT="0" distB="0" distL="0" distR="0">
                  <wp:extent cx="3235960" cy="2154555"/>
                  <wp:effectExtent l="19050" t="0" r="2540" b="0"/>
                  <wp:docPr id="9" name="Picture 12" descr="MIK_4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IK_4329"/>
                          <pic:cNvPicPr>
                            <a:picLocks noChangeAspect="1" noChangeArrowheads="1"/>
                          </pic:cNvPicPr>
                        </pic:nvPicPr>
                        <pic:blipFill>
                          <a:blip r:embed="rId18" cstate="print"/>
                          <a:srcRect/>
                          <a:stretch>
                            <a:fillRect/>
                          </a:stretch>
                        </pic:blipFill>
                        <pic:spPr bwMode="auto">
                          <a:xfrm>
                            <a:off x="0" y="0"/>
                            <a:ext cx="3235960" cy="2154555"/>
                          </a:xfrm>
                          <a:prstGeom prst="rect">
                            <a:avLst/>
                          </a:prstGeom>
                          <a:noFill/>
                          <a:ln w="9525">
                            <a:noFill/>
                            <a:miter lim="800000"/>
                            <a:headEnd/>
                            <a:tailEnd/>
                          </a:ln>
                        </pic:spPr>
                      </pic:pic>
                    </a:graphicData>
                  </a:graphic>
                </wp:inline>
              </w:drawing>
            </w:r>
          </w:p>
        </w:tc>
      </w:tr>
      <w:tr w:rsidR="00A0733F" w:rsidTr="00A0733F">
        <w:tc>
          <w:tcPr>
            <w:tcW w:w="5328" w:type="dxa"/>
            <w:tcBorders>
              <w:top w:val="single" w:sz="4" w:space="0" w:color="auto"/>
              <w:left w:val="single" w:sz="4" w:space="0" w:color="auto"/>
              <w:bottom w:val="single" w:sz="4" w:space="0" w:color="auto"/>
              <w:right w:val="single" w:sz="4" w:space="0" w:color="auto"/>
            </w:tcBorders>
            <w:hideMark/>
          </w:tcPr>
          <w:p w:rsidR="00A0733F" w:rsidRDefault="00A0733F">
            <w:pPr>
              <w:autoSpaceDE w:val="0"/>
              <w:autoSpaceDN w:val="0"/>
              <w:adjustRightInd w:val="0"/>
              <w:spacing w:before="60" w:after="60" w:line="360" w:lineRule="auto"/>
              <w:jc w:val="both"/>
              <w:rPr>
                <w:rFonts w:ascii="Arial" w:hAnsi="Arial" w:cs="Arial"/>
              </w:rPr>
            </w:pPr>
            <w:r>
              <w:rPr>
                <w:rFonts w:cs="Arial"/>
                <w:noProof/>
                <w:lang w:val="en-GB" w:eastAsia="en-GB"/>
              </w:rPr>
              <w:drawing>
                <wp:inline distT="0" distB="0" distL="0" distR="0">
                  <wp:extent cx="2878455" cy="3029585"/>
                  <wp:effectExtent l="19050" t="0" r="0" b="0"/>
                  <wp:docPr id="10" name="Picture 13" descr="MIK_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K_4336"/>
                          <pic:cNvPicPr>
                            <a:picLocks noChangeAspect="1" noChangeArrowheads="1"/>
                          </pic:cNvPicPr>
                        </pic:nvPicPr>
                        <pic:blipFill>
                          <a:blip r:embed="rId19" cstate="print"/>
                          <a:srcRect/>
                          <a:stretch>
                            <a:fillRect/>
                          </a:stretch>
                        </pic:blipFill>
                        <pic:spPr bwMode="auto">
                          <a:xfrm>
                            <a:off x="0" y="0"/>
                            <a:ext cx="2878455" cy="3029585"/>
                          </a:xfrm>
                          <a:prstGeom prst="rect">
                            <a:avLst/>
                          </a:prstGeom>
                          <a:noFill/>
                          <a:ln w="9525">
                            <a:noFill/>
                            <a:miter lim="800000"/>
                            <a:headEnd/>
                            <a:tailEnd/>
                          </a:ln>
                        </pic:spPr>
                      </pic:pic>
                    </a:graphicData>
                  </a:graphic>
                </wp:inline>
              </w:drawing>
            </w:r>
          </w:p>
        </w:tc>
        <w:tc>
          <w:tcPr>
            <w:tcW w:w="5328" w:type="dxa"/>
            <w:tcBorders>
              <w:top w:val="single" w:sz="4" w:space="0" w:color="auto"/>
              <w:left w:val="single" w:sz="4" w:space="0" w:color="auto"/>
              <w:bottom w:val="single" w:sz="4" w:space="0" w:color="auto"/>
              <w:right w:val="single" w:sz="4" w:space="0" w:color="auto"/>
            </w:tcBorders>
            <w:hideMark/>
          </w:tcPr>
          <w:p w:rsidR="00A0733F" w:rsidRDefault="00A0733F">
            <w:pPr>
              <w:autoSpaceDE w:val="0"/>
              <w:autoSpaceDN w:val="0"/>
              <w:adjustRightInd w:val="0"/>
              <w:spacing w:before="60" w:after="60" w:line="360" w:lineRule="auto"/>
              <w:jc w:val="both"/>
              <w:rPr>
                <w:rFonts w:ascii="Arial" w:hAnsi="Arial" w:cs="Arial"/>
                <w:noProof/>
                <w:lang w:eastAsia="en-ZA"/>
              </w:rPr>
            </w:pPr>
            <w:r>
              <w:rPr>
                <w:rFonts w:ascii="Arial" w:hAnsi="Arial" w:cs="Arial"/>
              </w:rPr>
              <w:t>3.10 Lashing unit drive assembly.</w:t>
            </w:r>
          </w:p>
        </w:tc>
      </w:tr>
      <w:tr w:rsidR="00A0733F" w:rsidTr="00A0733F">
        <w:tc>
          <w:tcPr>
            <w:tcW w:w="5328" w:type="dxa"/>
            <w:tcBorders>
              <w:top w:val="single" w:sz="4" w:space="0" w:color="auto"/>
              <w:left w:val="single" w:sz="4" w:space="0" w:color="auto"/>
              <w:bottom w:val="single" w:sz="4" w:space="0" w:color="auto"/>
              <w:right w:val="single" w:sz="4" w:space="0" w:color="auto"/>
            </w:tcBorders>
            <w:hideMark/>
          </w:tcPr>
          <w:p w:rsidR="00A0733F" w:rsidRDefault="00CA49BE">
            <w:pPr>
              <w:autoSpaceDE w:val="0"/>
              <w:autoSpaceDN w:val="0"/>
              <w:adjustRightInd w:val="0"/>
              <w:spacing w:after="60" w:line="360" w:lineRule="auto"/>
              <w:jc w:val="both"/>
              <w:rPr>
                <w:rFonts w:ascii="Arial" w:hAnsi="Arial" w:cs="Arial"/>
              </w:rPr>
            </w:pPr>
            <w:r>
              <w:rPr>
                <w:rFonts w:ascii="Times New Roman" w:hAnsi="Times New Roman" w:cs="Times New Roman"/>
                <w:noProof/>
                <w:lang w:val="en-GB" w:eastAsia="en-GB"/>
              </w:rPr>
              <w:lastRenderedPageBreak/>
              <mc:AlternateContent>
                <mc:Choice Requires="wps">
                  <w:drawing>
                    <wp:anchor distT="0" distB="0" distL="114300" distR="114300" simplePos="0" relativeHeight="251657216" behindDoc="0" locked="0" layoutInCell="1" allowOverlap="1">
                      <wp:simplePos x="0" y="0"/>
                      <wp:positionH relativeFrom="column">
                        <wp:posOffset>2778760</wp:posOffset>
                      </wp:positionH>
                      <wp:positionV relativeFrom="paragraph">
                        <wp:posOffset>165100</wp:posOffset>
                      </wp:positionV>
                      <wp:extent cx="971550" cy="2216150"/>
                      <wp:effectExtent l="0" t="0" r="76200" b="5080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71550" cy="221615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Straight Arrow Connector 24" o:spid="_x0000_s1026" type="#_x0000_t32" style="position:absolute;margin-left:218.8pt;margin-top:13pt;width:76.5pt;height:17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" strokecolor="red">
                      <v:stroke endarrow="open"/>
                      <o:lock v:ext="edit" shapetype="f"/>
                    </v:shape>
                  </w:pict>
                </mc:Fallback>
              </mc:AlternateContent>
            </w:r>
            <w:r>
              <w:rPr>
                <w:rFonts w:ascii="Times New Roman" w:hAnsi="Times New Roman" w:cs="Times New Roman"/>
                <w:noProof/>
                <w:lang w:val="en-GB" w:eastAsia="en-GB"/>
              </w:rPr>
              <mc:AlternateContent>
                <mc:Choice Requires="wps">
                  <w:drawing>
                    <wp:anchor distT="0" distB="0" distL="114300" distR="114300" simplePos="0" relativeHeight="251658240" behindDoc="0" locked="0" layoutInCell="1" allowOverlap="1">
                      <wp:simplePos x="0" y="0"/>
                      <wp:positionH relativeFrom="column">
                        <wp:posOffset>2778760</wp:posOffset>
                      </wp:positionH>
                      <wp:positionV relativeFrom="paragraph">
                        <wp:posOffset>165100</wp:posOffset>
                      </wp:positionV>
                      <wp:extent cx="1168400" cy="654050"/>
                      <wp:effectExtent l="0" t="0" r="69850" b="5080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68400" cy="65405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Straight Arrow Connector 23" o:spid="_x0000_s1026" type="#_x0000_t32" style="position:absolute;margin-left:218.8pt;margin-top:13pt;width:92pt;height:5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" strokecolor="red">
                      <v:stroke endarrow="open"/>
                      <o:lock v:ext="edit" shapetype="f"/>
                    </v:shape>
                  </w:pict>
                </mc:Fallback>
              </mc:AlternateContent>
            </w:r>
            <w:r>
              <w:rPr>
                <w:rFonts w:ascii="Times New Roman" w:hAnsi="Times New Roman" w:cs="Times New Roman"/>
                <w:noProof/>
                <w:lang w:val="en-GB" w:eastAsia="en-GB"/>
              </w:rPr>
              <mc:AlternateContent>
                <mc:Choice Requires="wps">
                  <w:drawing>
                    <wp:anchor distT="0" distB="0" distL="114300" distR="114300" simplePos="0" relativeHeight="251659264" behindDoc="0" locked="0" layoutInCell="1" allowOverlap="1">
                      <wp:simplePos x="0" y="0"/>
                      <wp:positionH relativeFrom="column">
                        <wp:posOffset>2778760</wp:posOffset>
                      </wp:positionH>
                      <wp:positionV relativeFrom="paragraph">
                        <wp:posOffset>165100</wp:posOffset>
                      </wp:positionV>
                      <wp:extent cx="2876550" cy="654050"/>
                      <wp:effectExtent l="0" t="0" r="57150" b="8890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76550" cy="65405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Straight Arrow Connector 25" o:spid="_x0000_s1026" type="#_x0000_t32" style="position:absolute;margin-left:218.8pt;margin-top:13pt;width:226.5pt;height:5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" strokecolor="red">
                      <v:stroke endarrow="open"/>
                      <o:lock v:ext="edit" shapetype="f"/>
                    </v:shape>
                  </w:pict>
                </mc:Fallback>
              </mc:AlternateContent>
            </w:r>
            <w:r w:rsidR="00A0733F">
              <w:rPr>
                <w:rFonts w:ascii="Arial" w:hAnsi="Arial" w:cs="Arial"/>
              </w:rPr>
              <w:t>3.11 Lashing unit assembly with silnecers</w:t>
            </w:r>
          </w:p>
        </w:tc>
        <w:tc>
          <w:tcPr>
            <w:tcW w:w="5328" w:type="dxa"/>
            <w:tcBorders>
              <w:top w:val="single" w:sz="4" w:space="0" w:color="auto"/>
              <w:left w:val="single" w:sz="4" w:space="0" w:color="auto"/>
              <w:bottom w:val="single" w:sz="4" w:space="0" w:color="auto"/>
              <w:right w:val="single" w:sz="4" w:space="0" w:color="auto"/>
            </w:tcBorders>
            <w:hideMark/>
          </w:tcPr>
          <w:p w:rsidR="00A0733F" w:rsidRDefault="00A0733F">
            <w:pPr>
              <w:autoSpaceDE w:val="0"/>
              <w:autoSpaceDN w:val="0"/>
              <w:adjustRightInd w:val="0"/>
              <w:spacing w:before="60" w:after="60" w:line="360" w:lineRule="auto"/>
              <w:jc w:val="both"/>
              <w:rPr>
                <w:rFonts w:ascii="Arial" w:hAnsi="Arial" w:cs="Arial"/>
              </w:rPr>
            </w:pPr>
            <w:r>
              <w:rPr>
                <w:rFonts w:cs="Arial"/>
                <w:noProof/>
                <w:lang w:val="en-GB" w:eastAsia="en-GB"/>
              </w:rPr>
              <w:drawing>
                <wp:inline distT="0" distB="0" distL="0" distR="0">
                  <wp:extent cx="2878455" cy="2981960"/>
                  <wp:effectExtent l="19050" t="0" r="0" b="0"/>
                  <wp:docPr id="11" name="Picture 14" descr="MIK_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IK_4341"/>
                          <pic:cNvPicPr>
                            <a:picLocks noChangeAspect="1" noChangeArrowheads="1"/>
                          </pic:cNvPicPr>
                        </pic:nvPicPr>
                        <pic:blipFill>
                          <a:blip r:embed="rId20" cstate="print"/>
                          <a:srcRect/>
                          <a:stretch>
                            <a:fillRect/>
                          </a:stretch>
                        </pic:blipFill>
                        <pic:spPr bwMode="auto">
                          <a:xfrm>
                            <a:off x="0" y="0"/>
                            <a:ext cx="2878455" cy="2981960"/>
                          </a:xfrm>
                          <a:prstGeom prst="rect">
                            <a:avLst/>
                          </a:prstGeom>
                          <a:noFill/>
                          <a:ln w="9525">
                            <a:noFill/>
                            <a:miter lim="800000"/>
                            <a:headEnd/>
                            <a:tailEnd/>
                          </a:ln>
                        </pic:spPr>
                      </pic:pic>
                    </a:graphicData>
                  </a:graphic>
                </wp:inline>
              </w:drawing>
            </w:r>
          </w:p>
        </w:tc>
      </w:tr>
      <w:tr w:rsidR="00A0733F" w:rsidTr="00A0733F">
        <w:tc>
          <w:tcPr>
            <w:tcW w:w="5328" w:type="dxa"/>
            <w:tcBorders>
              <w:top w:val="single" w:sz="4" w:space="0" w:color="auto"/>
              <w:left w:val="single" w:sz="4" w:space="0" w:color="auto"/>
              <w:bottom w:val="single" w:sz="4" w:space="0" w:color="auto"/>
              <w:right w:val="single" w:sz="4" w:space="0" w:color="auto"/>
            </w:tcBorders>
            <w:hideMark/>
          </w:tcPr>
          <w:p w:rsidR="00A0733F" w:rsidRDefault="00CA49BE">
            <w:pPr>
              <w:autoSpaceDE w:val="0"/>
              <w:autoSpaceDN w:val="0"/>
              <w:adjustRightInd w:val="0"/>
              <w:spacing w:after="60" w:line="360" w:lineRule="auto"/>
              <w:jc w:val="both"/>
              <w:rPr>
                <w:rFonts w:ascii="Arial" w:hAnsi="Arial" w:cs="Arial"/>
              </w:rPr>
            </w:pPr>
            <w:r>
              <w:rPr>
                <w:rFonts w:ascii="Times New Roman" w:hAnsi="Times New Roman" w:cs="Times New Roman"/>
                <w:noProof/>
                <w:lang w:val="en-GB" w:eastAsia="en-GB"/>
              </w:rPr>
              <mc:AlternateContent>
                <mc:Choice Requires="wps">
                  <w:drawing>
                    <wp:anchor distT="0" distB="0" distL="114300" distR="114300" simplePos="0" relativeHeight="251660288" behindDoc="0" locked="0" layoutInCell="1" allowOverlap="1">
                      <wp:simplePos x="0" y="0"/>
                      <wp:positionH relativeFrom="column">
                        <wp:posOffset>1178560</wp:posOffset>
                      </wp:positionH>
                      <wp:positionV relativeFrom="paragraph">
                        <wp:posOffset>156210</wp:posOffset>
                      </wp:positionV>
                      <wp:extent cx="1993900" cy="1587500"/>
                      <wp:effectExtent l="38100" t="0" r="25400" b="5080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93900" cy="15875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27" o:spid="_x0000_s1026" type="#_x0000_t32" style="position:absolute;margin-left:92.8pt;margin-top:12.3pt;width:157pt;height:12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" strokecolor="#4579b8 [3044]">
                      <v:stroke endarrow="open"/>
                      <o:lock v:ext="edit" shapetype="f"/>
                    </v:shape>
                  </w:pict>
                </mc:Fallback>
              </mc:AlternateContent>
            </w:r>
            <w:r>
              <w:rPr>
                <w:rFonts w:ascii="Times New Roman" w:hAnsi="Times New Roman" w:cs="Times New Roman"/>
                <w:noProof/>
                <w:lang w:val="en-GB" w:eastAsia="en-GB"/>
              </w:rPr>
              <mc:AlternateContent>
                <mc:Choice Requires="wps">
                  <w:drawing>
                    <wp:anchor distT="0" distB="0" distL="114300" distR="114300" simplePos="0" relativeHeight="251661312" behindDoc="0" locked="0" layoutInCell="1" allowOverlap="1">
                      <wp:simplePos x="0" y="0"/>
                      <wp:positionH relativeFrom="column">
                        <wp:posOffset>1286510</wp:posOffset>
                      </wp:positionH>
                      <wp:positionV relativeFrom="paragraph">
                        <wp:posOffset>156210</wp:posOffset>
                      </wp:positionV>
                      <wp:extent cx="1885950" cy="857250"/>
                      <wp:effectExtent l="38100" t="0" r="19050" b="7620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85950" cy="85725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26" o:spid="_x0000_s1026" type="#_x0000_t32" style="position:absolute;margin-left:101.3pt;margin-top:12.3pt;width:148.5pt;height:67.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" strokecolor="red">
                      <v:stroke endarrow="open"/>
                      <o:lock v:ext="edit" shapetype="f"/>
                    </v:shape>
                  </w:pict>
                </mc:Fallback>
              </mc:AlternateContent>
            </w:r>
            <w:r w:rsidR="00A0733F">
              <w:rPr>
                <w:rFonts w:cs="Arial"/>
                <w:noProof/>
                <w:lang w:val="en-GB" w:eastAsia="en-GB"/>
              </w:rPr>
              <w:drawing>
                <wp:inline distT="0" distB="0" distL="0" distR="0">
                  <wp:extent cx="2878455" cy="2886075"/>
                  <wp:effectExtent l="19050" t="0" r="0" b="0"/>
                  <wp:docPr id="12" name="Picture 17" descr="MIK_4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IK_4354"/>
                          <pic:cNvPicPr>
                            <a:picLocks noChangeAspect="1" noChangeArrowheads="1"/>
                          </pic:cNvPicPr>
                        </pic:nvPicPr>
                        <pic:blipFill>
                          <a:blip r:embed="rId21" cstate="print"/>
                          <a:srcRect/>
                          <a:stretch>
                            <a:fillRect/>
                          </a:stretch>
                        </pic:blipFill>
                        <pic:spPr bwMode="auto">
                          <a:xfrm>
                            <a:off x="0" y="0"/>
                            <a:ext cx="2878455" cy="2886075"/>
                          </a:xfrm>
                          <a:prstGeom prst="rect">
                            <a:avLst/>
                          </a:prstGeom>
                          <a:noFill/>
                          <a:ln w="9525">
                            <a:noFill/>
                            <a:miter lim="800000"/>
                            <a:headEnd/>
                            <a:tailEnd/>
                          </a:ln>
                        </pic:spPr>
                      </pic:pic>
                    </a:graphicData>
                  </a:graphic>
                </wp:inline>
              </w:drawing>
            </w:r>
          </w:p>
        </w:tc>
        <w:tc>
          <w:tcPr>
            <w:tcW w:w="5328" w:type="dxa"/>
            <w:tcBorders>
              <w:top w:val="single" w:sz="4" w:space="0" w:color="auto"/>
              <w:left w:val="single" w:sz="4" w:space="0" w:color="auto"/>
              <w:bottom w:val="single" w:sz="4" w:space="0" w:color="auto"/>
              <w:right w:val="single" w:sz="4" w:space="0" w:color="auto"/>
            </w:tcBorders>
            <w:hideMark/>
          </w:tcPr>
          <w:p w:rsidR="00A0733F" w:rsidRDefault="00A0733F">
            <w:pPr>
              <w:autoSpaceDE w:val="0"/>
              <w:autoSpaceDN w:val="0"/>
              <w:adjustRightInd w:val="0"/>
              <w:spacing w:before="60" w:after="60" w:line="360" w:lineRule="auto"/>
              <w:jc w:val="both"/>
              <w:rPr>
                <w:rFonts w:ascii="Arial" w:hAnsi="Arial" w:cs="Arial"/>
              </w:rPr>
            </w:pPr>
            <w:r>
              <w:rPr>
                <w:rFonts w:ascii="Arial" w:hAnsi="Arial" w:cs="Arial"/>
              </w:rPr>
              <w:t>3.12 Electric lashing unit in the test rig.</w:t>
            </w:r>
          </w:p>
        </w:tc>
      </w:tr>
      <w:tr w:rsidR="00A0733F" w:rsidTr="00A0733F">
        <w:tc>
          <w:tcPr>
            <w:tcW w:w="5328" w:type="dxa"/>
            <w:tcBorders>
              <w:top w:val="single" w:sz="4" w:space="0" w:color="auto"/>
              <w:left w:val="single" w:sz="4" w:space="0" w:color="auto"/>
              <w:bottom w:val="single" w:sz="4" w:space="0" w:color="auto"/>
              <w:right w:val="single" w:sz="4" w:space="0" w:color="auto"/>
            </w:tcBorders>
            <w:hideMark/>
          </w:tcPr>
          <w:p w:rsidR="00A0733F" w:rsidRDefault="00CA49BE">
            <w:pPr>
              <w:autoSpaceDE w:val="0"/>
              <w:autoSpaceDN w:val="0"/>
              <w:adjustRightInd w:val="0"/>
              <w:spacing w:after="60" w:line="360" w:lineRule="auto"/>
              <w:jc w:val="both"/>
              <w:rPr>
                <w:rFonts w:ascii="Arial" w:hAnsi="Arial" w:cs="Arial"/>
              </w:rPr>
            </w:pPr>
            <w:r>
              <w:rPr>
                <w:rFonts w:ascii="Times New Roman" w:hAnsi="Times New Roman" w:cs="Times New Roman"/>
                <w:noProof/>
                <w:lang w:val="en-GB" w:eastAsia="en-GB"/>
              </w:rPr>
              <mc:AlternateContent>
                <mc:Choice Requires="wps">
                  <w:drawing>
                    <wp:anchor distT="0" distB="0" distL="114300" distR="114300" simplePos="0" relativeHeight="251662336" behindDoc="0" locked="0" layoutInCell="1" allowOverlap="1">
                      <wp:simplePos x="0" y="0"/>
                      <wp:positionH relativeFrom="column">
                        <wp:posOffset>2467610</wp:posOffset>
                      </wp:positionH>
                      <wp:positionV relativeFrom="paragraph">
                        <wp:posOffset>119380</wp:posOffset>
                      </wp:positionV>
                      <wp:extent cx="1479550" cy="565150"/>
                      <wp:effectExtent l="0" t="0" r="82550" b="8255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79550" cy="56515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28" o:spid="_x0000_s1026" type="#_x0000_t32" style="position:absolute;margin-left:194.3pt;margin-top:9.4pt;width:116.5pt;height:4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" strokecolor="red">
                      <v:stroke endarrow="open"/>
                      <o:lock v:ext="edit" shapetype="f"/>
                    </v:shape>
                  </w:pict>
                </mc:Fallback>
              </mc:AlternateContent>
            </w:r>
            <w:r w:rsidR="00A0733F">
              <w:rPr>
                <w:rFonts w:ascii="Arial" w:hAnsi="Arial" w:cs="Arial"/>
              </w:rPr>
              <w:t>3.13 Electric lashing unit control suite</w:t>
            </w:r>
          </w:p>
        </w:tc>
        <w:tc>
          <w:tcPr>
            <w:tcW w:w="5328" w:type="dxa"/>
            <w:tcBorders>
              <w:top w:val="single" w:sz="4" w:space="0" w:color="auto"/>
              <w:left w:val="single" w:sz="4" w:space="0" w:color="auto"/>
              <w:bottom w:val="single" w:sz="4" w:space="0" w:color="auto"/>
              <w:right w:val="single" w:sz="4" w:space="0" w:color="auto"/>
            </w:tcBorders>
            <w:hideMark/>
          </w:tcPr>
          <w:p w:rsidR="00A0733F" w:rsidRDefault="00A0733F">
            <w:pPr>
              <w:autoSpaceDE w:val="0"/>
              <w:autoSpaceDN w:val="0"/>
              <w:adjustRightInd w:val="0"/>
              <w:spacing w:before="60" w:after="60" w:line="360" w:lineRule="auto"/>
              <w:jc w:val="both"/>
              <w:rPr>
                <w:rFonts w:ascii="Arial" w:hAnsi="Arial" w:cs="Arial"/>
              </w:rPr>
            </w:pPr>
            <w:r>
              <w:rPr>
                <w:rFonts w:cs="Arial"/>
                <w:noProof/>
                <w:lang w:val="en-GB" w:eastAsia="en-GB"/>
              </w:rPr>
              <w:drawing>
                <wp:inline distT="0" distB="0" distL="0" distR="0">
                  <wp:extent cx="2878455" cy="2584450"/>
                  <wp:effectExtent l="19050" t="0" r="0" b="0"/>
                  <wp:docPr id="13" name="Picture 18" descr="MIK_4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IK_4331"/>
                          <pic:cNvPicPr>
                            <a:picLocks noChangeAspect="1" noChangeArrowheads="1"/>
                          </pic:cNvPicPr>
                        </pic:nvPicPr>
                        <pic:blipFill>
                          <a:blip r:embed="rId22" cstate="print"/>
                          <a:srcRect/>
                          <a:stretch>
                            <a:fillRect/>
                          </a:stretch>
                        </pic:blipFill>
                        <pic:spPr bwMode="auto">
                          <a:xfrm>
                            <a:off x="0" y="0"/>
                            <a:ext cx="2878455" cy="2584450"/>
                          </a:xfrm>
                          <a:prstGeom prst="rect">
                            <a:avLst/>
                          </a:prstGeom>
                          <a:noFill/>
                          <a:ln w="9525">
                            <a:noFill/>
                            <a:miter lim="800000"/>
                            <a:headEnd/>
                            <a:tailEnd/>
                          </a:ln>
                        </pic:spPr>
                      </pic:pic>
                    </a:graphicData>
                  </a:graphic>
                </wp:inline>
              </w:drawing>
            </w:r>
          </w:p>
        </w:tc>
      </w:tr>
      <w:tr w:rsidR="00A0733F" w:rsidTr="00A0733F">
        <w:tc>
          <w:tcPr>
            <w:tcW w:w="5328" w:type="dxa"/>
            <w:tcBorders>
              <w:top w:val="single" w:sz="4" w:space="0" w:color="auto"/>
              <w:left w:val="single" w:sz="4" w:space="0" w:color="auto"/>
              <w:bottom w:val="single" w:sz="4" w:space="0" w:color="auto"/>
              <w:right w:val="single" w:sz="4" w:space="0" w:color="auto"/>
            </w:tcBorders>
            <w:hideMark/>
          </w:tcPr>
          <w:p w:rsidR="00A0733F" w:rsidRDefault="00CA49BE">
            <w:pPr>
              <w:autoSpaceDE w:val="0"/>
              <w:autoSpaceDN w:val="0"/>
              <w:adjustRightInd w:val="0"/>
              <w:spacing w:after="60" w:line="360" w:lineRule="auto"/>
              <w:jc w:val="both"/>
              <w:rPr>
                <w:rFonts w:ascii="Arial" w:hAnsi="Arial" w:cs="Arial"/>
              </w:rPr>
            </w:pPr>
            <w:r>
              <w:rPr>
                <w:rFonts w:ascii="Times New Roman" w:hAnsi="Times New Roman" w:cs="Times New Roman"/>
                <w:noProof/>
                <w:lang w:val="en-GB" w:eastAsia="en-GB"/>
              </w:rPr>
              <w:lastRenderedPageBreak/>
              <mc:AlternateContent>
                <mc:Choice Requires="wps">
                  <w:drawing>
                    <wp:anchor distT="0" distB="0" distL="114300" distR="114300" simplePos="0" relativeHeight="251663360" behindDoc="0" locked="0" layoutInCell="1" allowOverlap="1">
                      <wp:simplePos x="0" y="0"/>
                      <wp:positionH relativeFrom="column">
                        <wp:posOffset>1997710</wp:posOffset>
                      </wp:positionH>
                      <wp:positionV relativeFrom="paragraph">
                        <wp:posOffset>165100</wp:posOffset>
                      </wp:positionV>
                      <wp:extent cx="1289050" cy="933450"/>
                      <wp:effectExtent l="38100" t="0" r="25400" b="5715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89050" cy="93345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29" o:spid="_x0000_s1026" type="#_x0000_t32" style="position:absolute;margin-left:157.3pt;margin-top:13pt;width:101.5pt;height:73.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" strokecolor="red">
                      <v:stroke endarrow="open"/>
                      <o:lock v:ext="edit" shapetype="f"/>
                    </v:shape>
                  </w:pict>
                </mc:Fallback>
              </mc:AlternateContent>
            </w:r>
            <w:r w:rsidR="00A0733F">
              <w:rPr>
                <w:rFonts w:cs="Arial"/>
                <w:noProof/>
                <w:lang w:val="en-GB" w:eastAsia="en-GB"/>
              </w:rPr>
              <w:drawing>
                <wp:inline distT="0" distB="0" distL="0" distR="0">
                  <wp:extent cx="2878455" cy="2115185"/>
                  <wp:effectExtent l="19050" t="0" r="0" b="0"/>
                  <wp:docPr id="14" name="Picture 19" descr="MIK_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IK_4351"/>
                          <pic:cNvPicPr>
                            <a:picLocks noChangeAspect="1" noChangeArrowheads="1"/>
                          </pic:cNvPicPr>
                        </pic:nvPicPr>
                        <pic:blipFill>
                          <a:blip r:embed="rId23" cstate="print"/>
                          <a:srcRect/>
                          <a:stretch>
                            <a:fillRect/>
                          </a:stretch>
                        </pic:blipFill>
                        <pic:spPr bwMode="auto">
                          <a:xfrm>
                            <a:off x="0" y="0"/>
                            <a:ext cx="2878455" cy="2115185"/>
                          </a:xfrm>
                          <a:prstGeom prst="rect">
                            <a:avLst/>
                          </a:prstGeom>
                          <a:noFill/>
                          <a:ln w="9525">
                            <a:noFill/>
                            <a:miter lim="800000"/>
                            <a:headEnd/>
                            <a:tailEnd/>
                          </a:ln>
                        </pic:spPr>
                      </pic:pic>
                    </a:graphicData>
                  </a:graphic>
                </wp:inline>
              </w:drawing>
            </w:r>
          </w:p>
        </w:tc>
        <w:tc>
          <w:tcPr>
            <w:tcW w:w="5328" w:type="dxa"/>
            <w:tcBorders>
              <w:top w:val="single" w:sz="4" w:space="0" w:color="auto"/>
              <w:left w:val="single" w:sz="4" w:space="0" w:color="auto"/>
              <w:bottom w:val="single" w:sz="4" w:space="0" w:color="auto"/>
              <w:right w:val="single" w:sz="4" w:space="0" w:color="auto"/>
            </w:tcBorders>
            <w:hideMark/>
          </w:tcPr>
          <w:p w:rsidR="00A0733F" w:rsidRDefault="00A0733F">
            <w:pPr>
              <w:autoSpaceDE w:val="0"/>
              <w:autoSpaceDN w:val="0"/>
              <w:adjustRightInd w:val="0"/>
              <w:spacing w:before="60" w:after="60" w:line="360" w:lineRule="auto"/>
              <w:jc w:val="both"/>
              <w:rPr>
                <w:rFonts w:ascii="Arial" w:hAnsi="Arial" w:cs="Arial"/>
              </w:rPr>
            </w:pPr>
            <w:r>
              <w:rPr>
                <w:rFonts w:ascii="Arial" w:hAnsi="Arial" w:cs="Arial"/>
              </w:rPr>
              <w:t>3.14 Electric lashing unit boom</w:t>
            </w:r>
          </w:p>
        </w:tc>
      </w:tr>
    </w:tbl>
    <w:p w:rsidR="00A0733F" w:rsidRDefault="00A0733F" w:rsidP="00A0733F">
      <w:pPr>
        <w:autoSpaceDE w:val="0"/>
        <w:autoSpaceDN w:val="0"/>
        <w:adjustRightInd w:val="0"/>
        <w:spacing w:before="60" w:after="60"/>
        <w:jc w:val="both"/>
        <w:rPr>
          <w:rFonts w:ascii="Arial" w:hAnsi="Arial" w:cs="Arial"/>
        </w:rPr>
      </w:pPr>
      <w:r>
        <w:rPr>
          <w:rFonts w:ascii="Arial" w:hAnsi="Arial" w:cs="Arial"/>
        </w:rPr>
        <w:t>The unit was run during the visit and substantial noise attenuation could be demonstrated.</w:t>
      </w:r>
    </w:p>
    <w:p w:rsidR="00A0733F" w:rsidRDefault="00A0733F" w:rsidP="00A0733F">
      <w:pPr>
        <w:autoSpaceDE w:val="0"/>
        <w:autoSpaceDN w:val="0"/>
        <w:adjustRightInd w:val="0"/>
        <w:spacing w:before="60" w:after="60"/>
        <w:jc w:val="both"/>
        <w:rPr>
          <w:rFonts w:ascii="Arial" w:hAnsi="Arial" w:cs="Arial"/>
        </w:rPr>
      </w:pPr>
      <w:r>
        <w:rPr>
          <w:rFonts w:ascii="Arial" w:hAnsi="Arial" w:cs="Arial"/>
        </w:rPr>
        <w:t>The tests performed by Winder Controls are appended to this report.</w:t>
      </w:r>
    </w:p>
    <w:p w:rsidR="00A0733F" w:rsidRDefault="00A0733F" w:rsidP="00A0733F">
      <w:pPr>
        <w:autoSpaceDE w:val="0"/>
        <w:autoSpaceDN w:val="0"/>
        <w:adjustRightInd w:val="0"/>
        <w:spacing w:before="60" w:after="60"/>
        <w:jc w:val="both"/>
        <w:rPr>
          <w:rFonts w:ascii="Arial" w:hAnsi="Arial" w:cs="Arial"/>
          <w:b/>
          <w:u w:val="single"/>
        </w:rPr>
      </w:pPr>
      <w:r>
        <w:rPr>
          <w:rFonts w:ascii="Arial" w:hAnsi="Arial" w:cs="Arial"/>
          <w:b/>
          <w:u w:val="single"/>
        </w:rPr>
        <w:t>The report is summarized below</w:t>
      </w:r>
    </w:p>
    <w:tbl>
      <w:tblPr>
        <w:tblpPr w:leftFromText="180" w:rightFromText="180" w:vertAnchor="text" w:tblpY="1"/>
        <w:tblOverlap w:val="never"/>
        <w:tblW w:w="6200" w:type="dxa"/>
        <w:tblLook w:val="04A0" w:firstRow="1" w:lastRow="0" w:firstColumn="1" w:lastColumn="0" w:noHBand="0" w:noVBand="1"/>
      </w:tblPr>
      <w:tblGrid>
        <w:gridCol w:w="3120"/>
        <w:gridCol w:w="1111"/>
        <w:gridCol w:w="977"/>
        <w:gridCol w:w="1324"/>
      </w:tblGrid>
      <w:tr w:rsidR="00A0733F" w:rsidTr="00A0733F">
        <w:trPr>
          <w:trHeight w:val="288"/>
        </w:trPr>
        <w:tc>
          <w:tcPr>
            <w:tcW w:w="3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A0733F" w:rsidRDefault="00A0733F">
            <w:pPr>
              <w:rPr>
                <w:rFonts w:asciiTheme="minorHAnsi" w:hAnsiTheme="minorHAnsi" w:cstheme="minorHAnsi"/>
                <w:b/>
                <w:color w:val="000000"/>
                <w:sz w:val="22"/>
                <w:szCs w:val="22"/>
              </w:rPr>
            </w:pPr>
            <w:r>
              <w:rPr>
                <w:rFonts w:asciiTheme="minorHAnsi" w:hAnsiTheme="minorHAnsi" w:cstheme="minorHAnsi"/>
                <w:b/>
                <w:color w:val="000000"/>
                <w:sz w:val="22"/>
                <w:szCs w:val="22"/>
              </w:rPr>
              <w:t>Item</w:t>
            </w:r>
          </w:p>
        </w:tc>
        <w:tc>
          <w:tcPr>
            <w:tcW w:w="96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A0733F" w:rsidRDefault="00A0733F">
            <w:pPr>
              <w:rPr>
                <w:rFonts w:asciiTheme="minorHAnsi" w:hAnsiTheme="minorHAnsi" w:cstheme="minorHAnsi"/>
                <w:b/>
                <w:color w:val="000000"/>
                <w:sz w:val="22"/>
                <w:szCs w:val="22"/>
              </w:rPr>
            </w:pPr>
            <w:r>
              <w:rPr>
                <w:rFonts w:asciiTheme="minorHAnsi" w:hAnsiTheme="minorHAnsi" w:cstheme="minorHAnsi"/>
                <w:b/>
                <w:color w:val="000000"/>
                <w:sz w:val="22"/>
                <w:szCs w:val="22"/>
              </w:rPr>
              <w:t>Start</w:t>
            </w:r>
          </w:p>
        </w:tc>
        <w:tc>
          <w:tcPr>
            <w:tcW w:w="96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A0733F" w:rsidRDefault="00A0733F">
            <w:pPr>
              <w:rPr>
                <w:rFonts w:asciiTheme="minorHAnsi" w:hAnsiTheme="minorHAnsi" w:cstheme="minorHAnsi"/>
                <w:b/>
                <w:color w:val="000000"/>
                <w:sz w:val="22"/>
                <w:szCs w:val="22"/>
              </w:rPr>
            </w:pPr>
            <w:r>
              <w:rPr>
                <w:rFonts w:asciiTheme="minorHAnsi" w:hAnsiTheme="minorHAnsi" w:cstheme="minorHAnsi"/>
                <w:b/>
                <w:color w:val="000000"/>
                <w:sz w:val="22"/>
                <w:szCs w:val="22"/>
              </w:rPr>
              <w:t>Finish</w:t>
            </w:r>
          </w:p>
        </w:tc>
        <w:tc>
          <w:tcPr>
            <w:tcW w:w="116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A0733F" w:rsidRDefault="00A0733F">
            <w:pPr>
              <w:rPr>
                <w:rFonts w:asciiTheme="minorHAnsi" w:hAnsiTheme="minorHAnsi" w:cstheme="minorHAnsi"/>
                <w:b/>
                <w:color w:val="000000"/>
                <w:sz w:val="22"/>
                <w:szCs w:val="22"/>
              </w:rPr>
            </w:pPr>
            <w:r>
              <w:rPr>
                <w:rFonts w:asciiTheme="minorHAnsi" w:hAnsiTheme="minorHAnsi" w:cstheme="minorHAnsi"/>
                <w:b/>
                <w:color w:val="000000"/>
                <w:sz w:val="22"/>
                <w:szCs w:val="22"/>
              </w:rPr>
              <w:t>Attenuation</w:t>
            </w:r>
          </w:p>
        </w:tc>
      </w:tr>
      <w:tr w:rsidR="00A0733F" w:rsidTr="00A0733F">
        <w:trPr>
          <w:trHeight w:val="300"/>
        </w:trPr>
        <w:tc>
          <w:tcPr>
            <w:tcW w:w="3120" w:type="dxa"/>
            <w:tcBorders>
              <w:top w:val="nil"/>
              <w:left w:val="single" w:sz="4" w:space="0" w:color="auto"/>
              <w:bottom w:val="single" w:sz="4" w:space="0" w:color="auto"/>
              <w:right w:val="single" w:sz="4" w:space="0" w:color="auto"/>
            </w:tcBorders>
            <w:noWrap/>
            <w:vAlign w:val="center"/>
            <w:hideMark/>
          </w:tcPr>
          <w:p w:rsidR="00A0733F" w:rsidRDefault="00A0733F">
            <w:pPr>
              <w:rPr>
                <w:rFonts w:ascii="Arial" w:hAnsi="Arial" w:cs="Arial"/>
                <w:color w:val="000000"/>
              </w:rPr>
            </w:pPr>
            <w:r>
              <w:rPr>
                <w:rFonts w:ascii="Arial" w:hAnsi="Arial" w:cs="Arial"/>
                <w:color w:val="000000"/>
              </w:rPr>
              <w:t>2 inch hoist poppet valve</w:t>
            </w:r>
          </w:p>
        </w:tc>
        <w:tc>
          <w:tcPr>
            <w:tcW w:w="960" w:type="dxa"/>
            <w:tcBorders>
              <w:top w:val="nil"/>
              <w:left w:val="nil"/>
              <w:bottom w:val="single" w:sz="4" w:space="0" w:color="auto"/>
              <w:right w:val="single" w:sz="4" w:space="0" w:color="auto"/>
            </w:tcBorders>
            <w:noWrap/>
            <w:vAlign w:val="bottom"/>
            <w:hideMark/>
          </w:tcPr>
          <w:p w:rsidR="00A0733F" w:rsidRDefault="00A0733F">
            <w:pPr>
              <w:jc w:val="right"/>
              <w:rPr>
                <w:rFonts w:ascii="Arial" w:hAnsi="Arial" w:cs="Arial"/>
                <w:color w:val="000000"/>
              </w:rPr>
            </w:pPr>
            <w:r>
              <w:rPr>
                <w:rFonts w:ascii="Arial" w:hAnsi="Arial" w:cs="Arial"/>
                <w:color w:val="000000"/>
              </w:rPr>
              <w:t>117.5dB</w:t>
            </w:r>
          </w:p>
        </w:tc>
        <w:tc>
          <w:tcPr>
            <w:tcW w:w="960" w:type="dxa"/>
            <w:tcBorders>
              <w:top w:val="nil"/>
              <w:left w:val="nil"/>
              <w:bottom w:val="single" w:sz="4" w:space="0" w:color="auto"/>
              <w:right w:val="single" w:sz="4" w:space="0" w:color="auto"/>
            </w:tcBorders>
            <w:noWrap/>
            <w:vAlign w:val="bottom"/>
            <w:hideMark/>
          </w:tcPr>
          <w:p w:rsidR="00A0733F" w:rsidRDefault="00A0733F">
            <w:pPr>
              <w:jc w:val="right"/>
              <w:rPr>
                <w:rFonts w:ascii="Arial" w:hAnsi="Arial" w:cs="Arial"/>
                <w:color w:val="000000"/>
              </w:rPr>
            </w:pPr>
            <w:r>
              <w:rPr>
                <w:rFonts w:ascii="Arial" w:hAnsi="Arial" w:cs="Arial"/>
                <w:color w:val="000000"/>
              </w:rPr>
              <w:t>88.5dB</w:t>
            </w:r>
          </w:p>
        </w:tc>
        <w:tc>
          <w:tcPr>
            <w:tcW w:w="1160" w:type="dxa"/>
            <w:tcBorders>
              <w:top w:val="nil"/>
              <w:left w:val="nil"/>
              <w:bottom w:val="single" w:sz="4" w:space="0" w:color="auto"/>
              <w:right w:val="single" w:sz="4" w:space="0" w:color="auto"/>
            </w:tcBorders>
            <w:noWrap/>
            <w:vAlign w:val="bottom"/>
            <w:hideMark/>
          </w:tcPr>
          <w:p w:rsidR="00A0733F" w:rsidRDefault="00A0733F">
            <w:pPr>
              <w:jc w:val="right"/>
              <w:rPr>
                <w:rFonts w:ascii="Arial" w:hAnsi="Arial" w:cs="Arial"/>
                <w:color w:val="000000"/>
              </w:rPr>
            </w:pPr>
            <w:r>
              <w:rPr>
                <w:rFonts w:ascii="Arial" w:hAnsi="Arial" w:cs="Arial"/>
                <w:color w:val="000000"/>
              </w:rPr>
              <w:t>29.0dB</w:t>
            </w:r>
          </w:p>
        </w:tc>
      </w:tr>
      <w:tr w:rsidR="00A0733F" w:rsidTr="00A0733F">
        <w:trPr>
          <w:trHeight w:val="300"/>
        </w:trPr>
        <w:tc>
          <w:tcPr>
            <w:tcW w:w="3120" w:type="dxa"/>
            <w:tcBorders>
              <w:top w:val="nil"/>
              <w:left w:val="single" w:sz="4" w:space="0" w:color="auto"/>
              <w:bottom w:val="single" w:sz="4" w:space="0" w:color="auto"/>
              <w:right w:val="single" w:sz="4" w:space="0" w:color="auto"/>
            </w:tcBorders>
            <w:noWrap/>
            <w:vAlign w:val="center"/>
            <w:hideMark/>
          </w:tcPr>
          <w:p w:rsidR="00A0733F" w:rsidRDefault="00A0733F">
            <w:pPr>
              <w:rPr>
                <w:rFonts w:ascii="Arial" w:hAnsi="Arial" w:cs="Arial"/>
                <w:color w:val="000000"/>
              </w:rPr>
            </w:pPr>
            <w:r>
              <w:rPr>
                <w:rFonts w:ascii="Arial" w:hAnsi="Arial" w:cs="Arial"/>
                <w:color w:val="000000"/>
              </w:rPr>
              <w:t>Hoist brake cylinder</w:t>
            </w:r>
          </w:p>
        </w:tc>
        <w:tc>
          <w:tcPr>
            <w:tcW w:w="960" w:type="dxa"/>
            <w:tcBorders>
              <w:top w:val="nil"/>
              <w:left w:val="nil"/>
              <w:bottom w:val="single" w:sz="4" w:space="0" w:color="auto"/>
              <w:right w:val="single" w:sz="4" w:space="0" w:color="auto"/>
            </w:tcBorders>
            <w:noWrap/>
            <w:vAlign w:val="bottom"/>
            <w:hideMark/>
          </w:tcPr>
          <w:p w:rsidR="00A0733F" w:rsidRDefault="00A0733F">
            <w:pPr>
              <w:jc w:val="right"/>
              <w:rPr>
                <w:rFonts w:ascii="Arial" w:hAnsi="Arial" w:cs="Arial"/>
                <w:color w:val="000000"/>
              </w:rPr>
            </w:pPr>
            <w:r>
              <w:rPr>
                <w:rFonts w:ascii="Arial" w:hAnsi="Arial" w:cs="Arial"/>
                <w:color w:val="000000"/>
              </w:rPr>
              <w:t>104.5dB</w:t>
            </w:r>
          </w:p>
        </w:tc>
        <w:tc>
          <w:tcPr>
            <w:tcW w:w="960" w:type="dxa"/>
            <w:tcBorders>
              <w:top w:val="nil"/>
              <w:left w:val="nil"/>
              <w:bottom w:val="single" w:sz="4" w:space="0" w:color="auto"/>
              <w:right w:val="single" w:sz="4" w:space="0" w:color="auto"/>
            </w:tcBorders>
            <w:noWrap/>
            <w:vAlign w:val="bottom"/>
            <w:hideMark/>
          </w:tcPr>
          <w:p w:rsidR="00A0733F" w:rsidRDefault="00A0733F">
            <w:pPr>
              <w:jc w:val="right"/>
              <w:rPr>
                <w:rFonts w:ascii="Arial" w:hAnsi="Arial" w:cs="Arial"/>
                <w:color w:val="000000"/>
              </w:rPr>
            </w:pPr>
            <w:r>
              <w:rPr>
                <w:rFonts w:ascii="Arial" w:hAnsi="Arial" w:cs="Arial"/>
                <w:color w:val="000000"/>
              </w:rPr>
              <w:t>92.1dB</w:t>
            </w:r>
          </w:p>
        </w:tc>
        <w:tc>
          <w:tcPr>
            <w:tcW w:w="1160" w:type="dxa"/>
            <w:tcBorders>
              <w:top w:val="nil"/>
              <w:left w:val="nil"/>
              <w:bottom w:val="single" w:sz="4" w:space="0" w:color="auto"/>
              <w:right w:val="single" w:sz="4" w:space="0" w:color="auto"/>
            </w:tcBorders>
            <w:noWrap/>
            <w:vAlign w:val="bottom"/>
            <w:hideMark/>
          </w:tcPr>
          <w:p w:rsidR="00A0733F" w:rsidRDefault="00A0733F">
            <w:pPr>
              <w:jc w:val="right"/>
              <w:rPr>
                <w:rFonts w:ascii="Arial" w:hAnsi="Arial" w:cs="Arial"/>
                <w:color w:val="000000"/>
              </w:rPr>
            </w:pPr>
            <w:r>
              <w:rPr>
                <w:rFonts w:ascii="Arial" w:hAnsi="Arial" w:cs="Arial"/>
                <w:color w:val="000000"/>
              </w:rPr>
              <w:t>12.4dB</w:t>
            </w:r>
          </w:p>
        </w:tc>
      </w:tr>
      <w:tr w:rsidR="00A0733F" w:rsidTr="00A0733F">
        <w:trPr>
          <w:trHeight w:val="300"/>
        </w:trPr>
        <w:tc>
          <w:tcPr>
            <w:tcW w:w="3120" w:type="dxa"/>
            <w:tcBorders>
              <w:top w:val="nil"/>
              <w:left w:val="single" w:sz="4" w:space="0" w:color="auto"/>
              <w:bottom w:val="single" w:sz="4" w:space="0" w:color="auto"/>
              <w:right w:val="single" w:sz="4" w:space="0" w:color="auto"/>
            </w:tcBorders>
            <w:noWrap/>
            <w:vAlign w:val="center"/>
            <w:hideMark/>
          </w:tcPr>
          <w:p w:rsidR="00A0733F" w:rsidRDefault="00A0733F">
            <w:pPr>
              <w:rPr>
                <w:rFonts w:ascii="Arial" w:hAnsi="Arial" w:cs="Arial"/>
                <w:color w:val="000000"/>
              </w:rPr>
            </w:pPr>
            <w:r>
              <w:rPr>
                <w:rFonts w:ascii="Arial" w:hAnsi="Arial" w:cs="Arial"/>
                <w:color w:val="000000"/>
              </w:rPr>
              <w:t>UZ12 Slew motor</w:t>
            </w:r>
          </w:p>
        </w:tc>
        <w:tc>
          <w:tcPr>
            <w:tcW w:w="960" w:type="dxa"/>
            <w:tcBorders>
              <w:top w:val="nil"/>
              <w:left w:val="nil"/>
              <w:bottom w:val="single" w:sz="4" w:space="0" w:color="auto"/>
              <w:right w:val="single" w:sz="4" w:space="0" w:color="auto"/>
            </w:tcBorders>
            <w:noWrap/>
            <w:vAlign w:val="bottom"/>
            <w:hideMark/>
          </w:tcPr>
          <w:p w:rsidR="00A0733F" w:rsidRDefault="00A0733F">
            <w:pPr>
              <w:jc w:val="right"/>
              <w:rPr>
                <w:rFonts w:ascii="Arial" w:hAnsi="Arial" w:cs="Arial"/>
                <w:color w:val="000000"/>
              </w:rPr>
            </w:pPr>
            <w:r>
              <w:rPr>
                <w:rFonts w:ascii="Arial" w:hAnsi="Arial" w:cs="Arial"/>
                <w:color w:val="000000"/>
              </w:rPr>
              <w:t>102.9dB</w:t>
            </w:r>
          </w:p>
        </w:tc>
        <w:tc>
          <w:tcPr>
            <w:tcW w:w="960" w:type="dxa"/>
            <w:tcBorders>
              <w:top w:val="nil"/>
              <w:left w:val="nil"/>
              <w:bottom w:val="single" w:sz="4" w:space="0" w:color="auto"/>
              <w:right w:val="single" w:sz="4" w:space="0" w:color="auto"/>
            </w:tcBorders>
            <w:noWrap/>
            <w:vAlign w:val="bottom"/>
            <w:hideMark/>
          </w:tcPr>
          <w:p w:rsidR="00A0733F" w:rsidRDefault="00A0733F">
            <w:pPr>
              <w:jc w:val="right"/>
              <w:rPr>
                <w:rFonts w:ascii="Arial" w:hAnsi="Arial" w:cs="Arial"/>
                <w:color w:val="000000"/>
              </w:rPr>
            </w:pPr>
            <w:r>
              <w:rPr>
                <w:rFonts w:ascii="Arial" w:hAnsi="Arial" w:cs="Arial"/>
                <w:color w:val="000000"/>
              </w:rPr>
              <w:t>88.7dB</w:t>
            </w:r>
          </w:p>
        </w:tc>
        <w:tc>
          <w:tcPr>
            <w:tcW w:w="1160" w:type="dxa"/>
            <w:tcBorders>
              <w:top w:val="nil"/>
              <w:left w:val="nil"/>
              <w:bottom w:val="single" w:sz="4" w:space="0" w:color="auto"/>
              <w:right w:val="single" w:sz="4" w:space="0" w:color="auto"/>
            </w:tcBorders>
            <w:noWrap/>
            <w:vAlign w:val="bottom"/>
            <w:hideMark/>
          </w:tcPr>
          <w:p w:rsidR="00A0733F" w:rsidRDefault="00A0733F">
            <w:pPr>
              <w:jc w:val="right"/>
              <w:rPr>
                <w:rFonts w:ascii="Arial" w:hAnsi="Arial" w:cs="Arial"/>
                <w:color w:val="000000"/>
              </w:rPr>
            </w:pPr>
            <w:r>
              <w:rPr>
                <w:rFonts w:ascii="Arial" w:hAnsi="Arial" w:cs="Arial"/>
                <w:color w:val="000000"/>
              </w:rPr>
              <w:t>14.2dB</w:t>
            </w:r>
          </w:p>
        </w:tc>
      </w:tr>
      <w:tr w:rsidR="00A0733F" w:rsidTr="00A0733F">
        <w:trPr>
          <w:trHeight w:val="300"/>
        </w:trPr>
        <w:tc>
          <w:tcPr>
            <w:tcW w:w="3120" w:type="dxa"/>
            <w:tcBorders>
              <w:top w:val="nil"/>
              <w:left w:val="single" w:sz="4" w:space="0" w:color="auto"/>
              <w:bottom w:val="single" w:sz="4" w:space="0" w:color="auto"/>
              <w:right w:val="single" w:sz="4" w:space="0" w:color="auto"/>
            </w:tcBorders>
            <w:noWrap/>
            <w:vAlign w:val="center"/>
            <w:hideMark/>
          </w:tcPr>
          <w:p w:rsidR="00A0733F" w:rsidRDefault="00A0733F">
            <w:pPr>
              <w:rPr>
                <w:rFonts w:ascii="Arial" w:hAnsi="Arial" w:cs="Arial"/>
                <w:color w:val="000000"/>
              </w:rPr>
            </w:pPr>
            <w:r>
              <w:rPr>
                <w:rFonts w:ascii="Arial" w:hAnsi="Arial" w:cs="Arial"/>
                <w:color w:val="000000"/>
              </w:rPr>
              <w:t>UZ50 Hoist motor</w:t>
            </w:r>
          </w:p>
        </w:tc>
        <w:tc>
          <w:tcPr>
            <w:tcW w:w="960" w:type="dxa"/>
            <w:tcBorders>
              <w:top w:val="nil"/>
              <w:left w:val="nil"/>
              <w:bottom w:val="single" w:sz="4" w:space="0" w:color="auto"/>
              <w:right w:val="single" w:sz="4" w:space="0" w:color="auto"/>
            </w:tcBorders>
            <w:noWrap/>
            <w:vAlign w:val="bottom"/>
            <w:hideMark/>
          </w:tcPr>
          <w:p w:rsidR="00A0733F" w:rsidRDefault="00A0733F">
            <w:pPr>
              <w:jc w:val="right"/>
              <w:rPr>
                <w:rFonts w:ascii="Arial" w:hAnsi="Arial" w:cs="Arial"/>
                <w:color w:val="000000"/>
              </w:rPr>
            </w:pPr>
            <w:r>
              <w:rPr>
                <w:rFonts w:ascii="Arial" w:hAnsi="Arial" w:cs="Arial"/>
                <w:color w:val="000000"/>
              </w:rPr>
              <w:t>109.2dB</w:t>
            </w:r>
          </w:p>
        </w:tc>
        <w:tc>
          <w:tcPr>
            <w:tcW w:w="960" w:type="dxa"/>
            <w:tcBorders>
              <w:top w:val="nil"/>
              <w:left w:val="nil"/>
              <w:bottom w:val="single" w:sz="4" w:space="0" w:color="auto"/>
              <w:right w:val="single" w:sz="4" w:space="0" w:color="auto"/>
            </w:tcBorders>
            <w:noWrap/>
            <w:vAlign w:val="bottom"/>
            <w:hideMark/>
          </w:tcPr>
          <w:p w:rsidR="00A0733F" w:rsidRDefault="00A0733F">
            <w:pPr>
              <w:jc w:val="right"/>
              <w:rPr>
                <w:rFonts w:ascii="Arial" w:hAnsi="Arial" w:cs="Arial"/>
                <w:color w:val="000000"/>
              </w:rPr>
            </w:pPr>
            <w:r>
              <w:rPr>
                <w:rFonts w:ascii="Arial" w:hAnsi="Arial" w:cs="Arial"/>
                <w:color w:val="000000"/>
              </w:rPr>
              <w:t>80.6dB</w:t>
            </w:r>
          </w:p>
        </w:tc>
        <w:tc>
          <w:tcPr>
            <w:tcW w:w="1160" w:type="dxa"/>
            <w:tcBorders>
              <w:top w:val="nil"/>
              <w:left w:val="nil"/>
              <w:bottom w:val="single" w:sz="4" w:space="0" w:color="auto"/>
              <w:right w:val="single" w:sz="4" w:space="0" w:color="auto"/>
            </w:tcBorders>
            <w:noWrap/>
            <w:vAlign w:val="bottom"/>
            <w:hideMark/>
          </w:tcPr>
          <w:p w:rsidR="00A0733F" w:rsidRDefault="00A0733F">
            <w:pPr>
              <w:jc w:val="right"/>
              <w:rPr>
                <w:rFonts w:ascii="Arial" w:hAnsi="Arial" w:cs="Arial"/>
                <w:color w:val="000000"/>
              </w:rPr>
            </w:pPr>
            <w:r>
              <w:rPr>
                <w:rFonts w:ascii="Arial" w:hAnsi="Arial" w:cs="Arial"/>
                <w:color w:val="000000"/>
              </w:rPr>
              <w:t>28.6dB</w:t>
            </w:r>
          </w:p>
        </w:tc>
      </w:tr>
      <w:tr w:rsidR="00A0733F" w:rsidTr="00A0733F">
        <w:trPr>
          <w:trHeight w:val="300"/>
        </w:trPr>
        <w:tc>
          <w:tcPr>
            <w:tcW w:w="3120" w:type="dxa"/>
            <w:tcBorders>
              <w:top w:val="nil"/>
              <w:left w:val="single" w:sz="4" w:space="0" w:color="auto"/>
              <w:bottom w:val="single" w:sz="4" w:space="0" w:color="auto"/>
              <w:right w:val="single" w:sz="4" w:space="0" w:color="auto"/>
            </w:tcBorders>
            <w:noWrap/>
            <w:vAlign w:val="center"/>
            <w:hideMark/>
          </w:tcPr>
          <w:p w:rsidR="00A0733F" w:rsidRDefault="00A0733F">
            <w:pPr>
              <w:rPr>
                <w:rFonts w:ascii="Arial" w:hAnsi="Arial" w:cs="Arial"/>
                <w:color w:val="000000"/>
              </w:rPr>
            </w:pPr>
            <w:r>
              <w:rPr>
                <w:rFonts w:ascii="Arial" w:hAnsi="Arial" w:cs="Arial"/>
                <w:color w:val="000000"/>
              </w:rPr>
              <w:t>Grab operating valve</w:t>
            </w:r>
          </w:p>
        </w:tc>
        <w:tc>
          <w:tcPr>
            <w:tcW w:w="960" w:type="dxa"/>
            <w:tcBorders>
              <w:top w:val="nil"/>
              <w:left w:val="nil"/>
              <w:bottom w:val="single" w:sz="4" w:space="0" w:color="auto"/>
              <w:right w:val="single" w:sz="4" w:space="0" w:color="auto"/>
            </w:tcBorders>
            <w:noWrap/>
            <w:vAlign w:val="bottom"/>
            <w:hideMark/>
          </w:tcPr>
          <w:p w:rsidR="00A0733F" w:rsidRDefault="00A0733F">
            <w:pPr>
              <w:jc w:val="right"/>
              <w:rPr>
                <w:rFonts w:ascii="Arial" w:hAnsi="Arial" w:cs="Arial"/>
                <w:color w:val="000000"/>
              </w:rPr>
            </w:pPr>
            <w:r>
              <w:rPr>
                <w:rFonts w:ascii="Arial" w:hAnsi="Arial" w:cs="Arial"/>
                <w:color w:val="000000"/>
              </w:rPr>
              <w:t>114.8dB</w:t>
            </w:r>
          </w:p>
        </w:tc>
        <w:tc>
          <w:tcPr>
            <w:tcW w:w="960" w:type="dxa"/>
            <w:tcBorders>
              <w:top w:val="nil"/>
              <w:left w:val="nil"/>
              <w:bottom w:val="single" w:sz="4" w:space="0" w:color="auto"/>
              <w:right w:val="single" w:sz="4" w:space="0" w:color="auto"/>
            </w:tcBorders>
            <w:noWrap/>
            <w:vAlign w:val="bottom"/>
            <w:hideMark/>
          </w:tcPr>
          <w:p w:rsidR="00A0733F" w:rsidRDefault="00A0733F">
            <w:pPr>
              <w:jc w:val="right"/>
              <w:rPr>
                <w:rFonts w:ascii="Arial" w:hAnsi="Arial" w:cs="Arial"/>
                <w:color w:val="000000"/>
              </w:rPr>
            </w:pPr>
            <w:r>
              <w:rPr>
                <w:rFonts w:ascii="Arial" w:hAnsi="Arial" w:cs="Arial"/>
                <w:color w:val="000000"/>
              </w:rPr>
              <w:t>89.5dB</w:t>
            </w:r>
          </w:p>
        </w:tc>
        <w:tc>
          <w:tcPr>
            <w:tcW w:w="1160" w:type="dxa"/>
            <w:tcBorders>
              <w:top w:val="nil"/>
              <w:left w:val="nil"/>
              <w:bottom w:val="single" w:sz="4" w:space="0" w:color="auto"/>
              <w:right w:val="single" w:sz="4" w:space="0" w:color="auto"/>
            </w:tcBorders>
            <w:noWrap/>
            <w:vAlign w:val="bottom"/>
            <w:hideMark/>
          </w:tcPr>
          <w:p w:rsidR="00A0733F" w:rsidRDefault="00A0733F">
            <w:pPr>
              <w:jc w:val="right"/>
              <w:rPr>
                <w:rFonts w:ascii="Arial" w:hAnsi="Arial" w:cs="Arial"/>
                <w:color w:val="000000"/>
              </w:rPr>
            </w:pPr>
            <w:r>
              <w:rPr>
                <w:rFonts w:ascii="Arial" w:hAnsi="Arial" w:cs="Arial"/>
                <w:color w:val="000000"/>
              </w:rPr>
              <w:t>25.3dB</w:t>
            </w:r>
          </w:p>
        </w:tc>
      </w:tr>
    </w:tbl>
    <w:p w:rsidR="00A0733F" w:rsidRDefault="00A0733F" w:rsidP="00A0733F">
      <w:pPr>
        <w:autoSpaceDE w:val="0"/>
        <w:autoSpaceDN w:val="0"/>
        <w:adjustRightInd w:val="0"/>
        <w:spacing w:before="60" w:after="60"/>
        <w:jc w:val="both"/>
        <w:rPr>
          <w:rFonts w:ascii="Arial" w:hAnsi="Arial" w:cs="Arial"/>
        </w:rPr>
      </w:pPr>
      <w:r>
        <w:rPr>
          <w:rFonts w:ascii="Arial" w:hAnsi="Arial" w:cs="Arial"/>
        </w:rPr>
        <w:br w:type="textWrapping" w:clear="all"/>
      </w:r>
    </w:p>
    <w:p w:rsidR="00A0733F" w:rsidRDefault="00A0733F" w:rsidP="00A0733F">
      <w:pPr>
        <w:autoSpaceDE w:val="0"/>
        <w:autoSpaceDN w:val="0"/>
        <w:adjustRightInd w:val="0"/>
        <w:spacing w:before="60" w:after="60"/>
        <w:jc w:val="both"/>
        <w:rPr>
          <w:rFonts w:ascii="Arial" w:hAnsi="Arial" w:cs="Arial"/>
        </w:rPr>
      </w:pPr>
      <w:r>
        <w:rPr>
          <w:rFonts w:ascii="Arial" w:hAnsi="Arial" w:cs="Arial"/>
        </w:rPr>
        <w:t>The reader should bear in mind that the dB scale is logarithmic i.e. attenuation 10dB is a 1:10 power ratio, 20dB is a 1:100 power ratio and so on. 29.0dB attenuation is therefore a significant reduction in perceived sound levels.</w:t>
      </w:r>
    </w:p>
    <w:p w:rsidR="00A0733F" w:rsidRDefault="00A0733F" w:rsidP="00A0733F">
      <w:pPr>
        <w:autoSpaceDE w:val="0"/>
        <w:autoSpaceDN w:val="0"/>
        <w:adjustRightInd w:val="0"/>
        <w:spacing w:before="60" w:after="60"/>
        <w:jc w:val="both"/>
        <w:rPr>
          <w:rFonts w:ascii="Arial" w:hAnsi="Arial" w:cs="Arial"/>
          <w:b/>
        </w:rPr>
      </w:pPr>
    </w:p>
    <w:p w:rsidR="00A0733F" w:rsidRDefault="00A0733F" w:rsidP="00A0733F">
      <w:pPr>
        <w:autoSpaceDE w:val="0"/>
        <w:autoSpaceDN w:val="0"/>
        <w:adjustRightInd w:val="0"/>
        <w:spacing w:before="60" w:after="60"/>
        <w:jc w:val="both"/>
        <w:rPr>
          <w:rFonts w:ascii="Arial" w:hAnsi="Arial" w:cs="Arial"/>
        </w:rPr>
      </w:pPr>
      <w:r>
        <w:rPr>
          <w:rFonts w:ascii="Arial" w:hAnsi="Arial" w:cs="Arial"/>
          <w:b/>
        </w:rPr>
        <w:t>Definition</w:t>
      </w:r>
      <w:r>
        <w:rPr>
          <w:rFonts w:ascii="Arial" w:hAnsi="Arial" w:cs="Arial"/>
        </w:rPr>
        <w:t xml:space="preserve"> (Wikipedia)</w:t>
      </w:r>
    </w:p>
    <w:p w:rsidR="00A0733F" w:rsidRDefault="00A0733F" w:rsidP="00A0733F">
      <w:pPr>
        <w:autoSpaceDE w:val="0"/>
        <w:autoSpaceDN w:val="0"/>
        <w:adjustRightInd w:val="0"/>
        <w:spacing w:before="60" w:after="60"/>
        <w:ind w:left="720"/>
        <w:jc w:val="both"/>
        <w:rPr>
          <w:rFonts w:ascii="Arial" w:hAnsi="Arial" w:cs="Arial"/>
          <w:i/>
        </w:rPr>
      </w:pPr>
      <w:r>
        <w:rPr>
          <w:rFonts w:ascii="Arial" w:hAnsi="Arial" w:cs="Arial"/>
          <w:i/>
        </w:rPr>
        <w:t>The decibel (dB) is a logarithmic unit that indicates the ratio of a physical quantity (usually power or intensity) relative to a specified or implied reference level. A ratio in decibels is ten times the logarithm to base 10 of the ratio of two power quantities.</w:t>
      </w:r>
    </w:p>
    <w:p w:rsidR="00A0733F" w:rsidRDefault="00A0733F" w:rsidP="00A0733F">
      <w:pPr>
        <w:autoSpaceDE w:val="0"/>
        <w:autoSpaceDN w:val="0"/>
        <w:adjustRightInd w:val="0"/>
        <w:spacing w:before="60" w:after="60"/>
        <w:jc w:val="both"/>
        <w:rPr>
          <w:rFonts w:ascii="Arial" w:hAnsi="Arial" w:cs="Arial"/>
        </w:rPr>
      </w:pPr>
    </w:p>
    <w:p w:rsidR="00A0733F" w:rsidRDefault="00A0733F" w:rsidP="00A0733F">
      <w:pPr>
        <w:autoSpaceDE w:val="0"/>
        <w:autoSpaceDN w:val="0"/>
        <w:adjustRightInd w:val="0"/>
        <w:spacing w:before="60" w:after="60"/>
        <w:jc w:val="both"/>
        <w:rPr>
          <w:rFonts w:ascii="Arial" w:hAnsi="Arial" w:cs="Arial"/>
        </w:rPr>
      </w:pPr>
      <w:r>
        <w:rPr>
          <w:rFonts w:ascii="Arial" w:hAnsi="Arial" w:cs="Arial"/>
        </w:rPr>
        <w:t>Shaft Sinkers have received a quote to retrofit a complete silencer pack to an existing unit in their fleet. It is strongly recommended that this be implemented on all existing lashing units as the reduction in noise would be a significant contribution to shaft bottom safety.</w:t>
      </w:r>
    </w:p>
    <w:p w:rsidR="00A0733F" w:rsidRDefault="00A0733F" w:rsidP="00A0733F">
      <w:pPr>
        <w:autoSpaceDE w:val="0"/>
        <w:autoSpaceDN w:val="0"/>
        <w:adjustRightInd w:val="0"/>
        <w:spacing w:before="60" w:after="60"/>
        <w:jc w:val="both"/>
        <w:rPr>
          <w:rFonts w:ascii="Arial" w:hAnsi="Arial" w:cs="Arial"/>
        </w:rPr>
      </w:pPr>
    </w:p>
    <w:p w:rsidR="00A0733F" w:rsidRDefault="00A0733F" w:rsidP="00A0733F">
      <w:pPr>
        <w:autoSpaceDE w:val="0"/>
        <w:autoSpaceDN w:val="0"/>
        <w:adjustRightInd w:val="0"/>
        <w:spacing w:before="60" w:after="60"/>
        <w:jc w:val="both"/>
        <w:rPr>
          <w:rFonts w:ascii="Arial" w:hAnsi="Arial" w:cs="Arial"/>
        </w:rPr>
      </w:pPr>
      <w:r>
        <w:rPr>
          <w:rFonts w:ascii="Arial" w:hAnsi="Arial" w:cs="Arial"/>
        </w:rPr>
        <w:t>The tests performed with the electric lashing unit produced noise levels that were barely above ambient.</w:t>
      </w:r>
    </w:p>
    <w:p w:rsidR="00A0733F" w:rsidRDefault="00A0733F" w:rsidP="00A0733F">
      <w:pPr>
        <w:autoSpaceDE w:val="0"/>
        <w:autoSpaceDN w:val="0"/>
        <w:adjustRightInd w:val="0"/>
        <w:spacing w:before="60" w:after="60"/>
        <w:jc w:val="both"/>
        <w:rPr>
          <w:rFonts w:ascii="Arial" w:hAnsi="Arial" w:cs="Arial"/>
        </w:rPr>
      </w:pPr>
    </w:p>
    <w:p w:rsidR="00A0733F" w:rsidRDefault="00A0733F" w:rsidP="00A0733F">
      <w:pPr>
        <w:autoSpaceDE w:val="0"/>
        <w:autoSpaceDN w:val="0"/>
        <w:adjustRightInd w:val="0"/>
        <w:spacing w:before="60" w:after="60"/>
        <w:jc w:val="both"/>
        <w:rPr>
          <w:rFonts w:ascii="Arial" w:hAnsi="Arial" w:cs="Arial"/>
        </w:rPr>
      </w:pPr>
      <w:r>
        <w:rPr>
          <w:rFonts w:ascii="Arial" w:hAnsi="Arial" w:cs="Arial"/>
        </w:rPr>
        <w:t>In addition to the silencer pack the recommendation is to retrofit the over travel buffers and the revised jack catches.</w:t>
      </w:r>
    </w:p>
    <w:p w:rsidR="00A0733F" w:rsidRDefault="00A0733F" w:rsidP="00A0733F">
      <w:pPr>
        <w:keepNext/>
        <w:spacing w:before="240" w:after="60"/>
        <w:ind w:left="432" w:hanging="432"/>
        <w:outlineLvl w:val="0"/>
        <w:rPr>
          <w:rFonts w:ascii="Arial" w:hAnsi="Arial" w:cs="Arial"/>
          <w:b/>
          <w:bCs/>
          <w:kern w:val="32"/>
        </w:rPr>
      </w:pPr>
      <w:r>
        <w:rPr>
          <w:rFonts w:ascii="Arial" w:hAnsi="Arial" w:cs="Arial"/>
          <w:b/>
          <w:bCs/>
          <w:kern w:val="32"/>
        </w:rPr>
        <w:t>Yours faithfully</w:t>
      </w:r>
    </w:p>
    <w:p w:rsidR="00A0733F" w:rsidRDefault="00A0733F" w:rsidP="00A0733F"/>
    <w:p w:rsidR="00A0733F" w:rsidRDefault="00A0733F" w:rsidP="00A0733F">
      <w:pPr>
        <w:tabs>
          <w:tab w:val="left" w:pos="5745"/>
        </w:tabs>
        <w:rPr>
          <w:rFonts w:ascii="Arial" w:hAnsi="Arial" w:cs="Arial"/>
          <w:b/>
        </w:rPr>
      </w:pPr>
      <w:r>
        <w:rPr>
          <w:rFonts w:ascii="Arial" w:hAnsi="Arial" w:cs="Arial"/>
          <w:b/>
        </w:rPr>
        <w:t xml:space="preserve">Michael Yates  </w:t>
      </w:r>
    </w:p>
    <w:p w:rsidR="00A0733F" w:rsidRDefault="00A0733F" w:rsidP="00A0733F">
      <w:pPr>
        <w:tabs>
          <w:tab w:val="left" w:pos="5745"/>
        </w:tabs>
        <w:rPr>
          <w:rFonts w:ascii="Arial" w:hAnsi="Arial" w:cs="Arial"/>
        </w:rPr>
      </w:pPr>
      <w:r>
        <w:rPr>
          <w:rFonts w:ascii="Arial" w:hAnsi="Arial" w:cs="Arial"/>
        </w:rPr>
        <w:t xml:space="preserve">Senior Project Engineering Manager </w:t>
      </w:r>
    </w:p>
    <w:p w:rsidR="00A0733F" w:rsidRDefault="00A0733F" w:rsidP="00A0733F">
      <w:pPr>
        <w:tabs>
          <w:tab w:val="left" w:pos="5745"/>
        </w:tabs>
        <w:rPr>
          <w:rFonts w:ascii="Arial" w:hAnsi="Arial" w:cs="Arial"/>
        </w:rPr>
      </w:pPr>
      <w:r>
        <w:rPr>
          <w:rFonts w:ascii="Arial" w:hAnsi="Arial" w:cs="Arial"/>
        </w:rPr>
        <w:t>Impala 17 Shaft EPCM</w:t>
      </w:r>
    </w:p>
    <w:p w:rsidR="00514488" w:rsidRDefault="00A0733F" w:rsidP="00295160">
      <w:pPr>
        <w:pBdr>
          <w:bottom w:val="single" w:sz="12" w:space="1" w:color="auto"/>
        </w:pBdr>
        <w:autoSpaceDE w:val="0"/>
        <w:autoSpaceDN w:val="0"/>
        <w:adjustRightInd w:val="0"/>
        <w:spacing w:before="60" w:after="60" w:line="360" w:lineRule="auto"/>
        <w:jc w:val="both"/>
        <w:rPr>
          <w:rFonts w:ascii="Arial" w:hAnsi="Arial" w:cs="Arial"/>
          <w:b/>
          <w:u w:val="single"/>
        </w:rPr>
      </w:pPr>
      <w:bookmarkStart w:id="0" w:name="_GoBack"/>
      <w:bookmarkEnd w:id="0"/>
      <w:r>
        <w:rPr>
          <w:rFonts w:ascii="Arial" w:hAnsi="Arial" w:cs="Arial"/>
          <w:b/>
        </w:rPr>
        <w:t>TWP Projects (Pty) Limited</w:t>
      </w:r>
    </w:p>
    <w:sectPr w:rsidR="00514488" w:rsidSect="000229DB">
      <w:headerReference w:type="even" r:id="rId24"/>
      <w:headerReference w:type="default" r:id="rId25"/>
      <w:footerReference w:type="even" r:id="rId26"/>
      <w:footerReference w:type="default" r:id="rId27"/>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18C7" w:rsidRDefault="00A318C7">
      <w:r>
        <w:separator/>
      </w:r>
    </w:p>
  </w:endnote>
  <w:endnote w:type="continuationSeparator" w:id="0">
    <w:p w:rsidR="00A318C7" w:rsidRDefault="00A318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ヒラギノ角ゴ Pro W3">
    <w:altName w:val="Times New Roman"/>
    <w:charset w:val="00"/>
    <w:family w:val="roman"/>
    <w:pitch w:val="default"/>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6107048"/>
      <w:docPartObj>
        <w:docPartGallery w:val="Page Numbers (Bottom of Page)"/>
        <w:docPartUnique/>
      </w:docPartObj>
    </w:sdtPr>
    <w:sdtEndPr>
      <w:rPr>
        <w:noProof/>
      </w:rPr>
    </w:sdtEndPr>
    <w:sdtContent>
      <w:p w:rsidR="00C766E1" w:rsidRDefault="00A94519">
        <w:pPr>
          <w:pStyle w:val="Footer"/>
          <w:jc w:val="center"/>
        </w:pPr>
        <w:r>
          <w:fldChar w:fldCharType="begin"/>
        </w:r>
        <w:r>
          <w:instrText xml:space="preserve"> PAGE   \* MERGEFORMAT </w:instrText>
        </w:r>
        <w:r>
          <w:fldChar w:fldCharType="separate"/>
        </w:r>
        <w:r w:rsidR="00295160">
          <w:rPr>
            <w:noProof/>
          </w:rPr>
          <w:t>8</w:t>
        </w:r>
        <w:r>
          <w:rPr>
            <w:noProof/>
          </w:rPr>
          <w:fldChar w:fldCharType="end"/>
        </w:r>
      </w:p>
    </w:sdtContent>
  </w:sdt>
  <w:p w:rsidR="00C766E1" w:rsidRDefault="00C766E1">
    <w:pPr>
      <w:pStyle w:val="HeaderFooterA"/>
      <w:tabs>
        <w:tab w:val="clear" w:pos="9632"/>
        <w:tab w:val="right" w:pos="9612"/>
      </w:tabs>
      <w:rPr>
        <w:rFonts w:ascii="Times New Roman" w:eastAsia="Times New Roman" w:hAnsi="Times New Roman"/>
        <w:color w:val="auto"/>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6E1" w:rsidRDefault="00C766E1">
    <w:pPr>
      <w:pStyle w:val="HeaderFooterA"/>
      <w:tabs>
        <w:tab w:val="clear" w:pos="9632"/>
        <w:tab w:val="right" w:pos="9612"/>
      </w:tabs>
      <w:rPr>
        <w:rFonts w:ascii="Times New Roman" w:eastAsia="Times New Roman" w:hAnsi="Times New Roman"/>
        <w:color w:val="aut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18C7" w:rsidRDefault="00A318C7">
      <w:r>
        <w:separator/>
      </w:r>
    </w:p>
  </w:footnote>
  <w:footnote w:type="continuationSeparator" w:id="0">
    <w:p w:rsidR="00A318C7" w:rsidRDefault="00A318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6E1" w:rsidRDefault="00C766E1">
    <w:pPr>
      <w:pStyle w:val="HeaderFooterA"/>
      <w:tabs>
        <w:tab w:val="clear" w:pos="9632"/>
        <w:tab w:val="right" w:pos="9612"/>
      </w:tabs>
      <w:rPr>
        <w:rFonts w:ascii="Times New Roman" w:eastAsia="Times New Roman" w:hAnsi="Times New Roman"/>
        <w:color w:val="auto"/>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6E1" w:rsidRDefault="00C766E1">
    <w:pPr>
      <w:pStyle w:val="HeaderFooterA"/>
      <w:tabs>
        <w:tab w:val="clear" w:pos="9632"/>
        <w:tab w:val="right" w:pos="9612"/>
      </w:tabs>
      <w:rPr>
        <w:rFonts w:ascii="Times New Roman" w:eastAsia="Times New Roman" w:hAnsi="Times New Roman"/>
        <w:color w:val="aut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46A04"/>
    <w:multiLevelType w:val="hybridMultilevel"/>
    <w:tmpl w:val="F73C7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E010B2"/>
    <w:multiLevelType w:val="hybridMultilevel"/>
    <w:tmpl w:val="49801EA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
    <w:nsid w:val="07A570F1"/>
    <w:multiLevelType w:val="hybridMultilevel"/>
    <w:tmpl w:val="3C224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0A2351"/>
    <w:multiLevelType w:val="hybridMultilevel"/>
    <w:tmpl w:val="1B9E034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58134A"/>
    <w:multiLevelType w:val="hybridMultilevel"/>
    <w:tmpl w:val="4D90153A"/>
    <w:lvl w:ilvl="0" w:tplc="D46CCB1C">
      <w:start w:val="1"/>
      <w:numFmt w:val="bullet"/>
      <w:lvlText w:val="•"/>
      <w:lvlJc w:val="left"/>
      <w:pPr>
        <w:tabs>
          <w:tab w:val="num" w:pos="720"/>
        </w:tabs>
        <w:ind w:left="720" w:hanging="360"/>
      </w:pPr>
      <w:rPr>
        <w:rFonts w:ascii="Arial" w:hAnsi="Arial" w:hint="default"/>
      </w:rPr>
    </w:lvl>
    <w:lvl w:ilvl="1" w:tplc="8CD8D032">
      <w:start w:val="2511"/>
      <w:numFmt w:val="bullet"/>
      <w:lvlText w:val="•"/>
      <w:lvlJc w:val="left"/>
      <w:pPr>
        <w:tabs>
          <w:tab w:val="num" w:pos="1440"/>
        </w:tabs>
        <w:ind w:left="1440" w:hanging="360"/>
      </w:pPr>
      <w:rPr>
        <w:rFonts w:ascii="Arial" w:hAnsi="Arial" w:hint="default"/>
      </w:rPr>
    </w:lvl>
    <w:lvl w:ilvl="2" w:tplc="9E2446DE" w:tentative="1">
      <w:start w:val="1"/>
      <w:numFmt w:val="bullet"/>
      <w:lvlText w:val="•"/>
      <w:lvlJc w:val="left"/>
      <w:pPr>
        <w:tabs>
          <w:tab w:val="num" w:pos="2160"/>
        </w:tabs>
        <w:ind w:left="2160" w:hanging="360"/>
      </w:pPr>
      <w:rPr>
        <w:rFonts w:ascii="Arial" w:hAnsi="Arial" w:hint="default"/>
      </w:rPr>
    </w:lvl>
    <w:lvl w:ilvl="3" w:tplc="014E6498" w:tentative="1">
      <w:start w:val="1"/>
      <w:numFmt w:val="bullet"/>
      <w:lvlText w:val="•"/>
      <w:lvlJc w:val="left"/>
      <w:pPr>
        <w:tabs>
          <w:tab w:val="num" w:pos="2880"/>
        </w:tabs>
        <w:ind w:left="2880" w:hanging="360"/>
      </w:pPr>
      <w:rPr>
        <w:rFonts w:ascii="Arial" w:hAnsi="Arial" w:hint="default"/>
      </w:rPr>
    </w:lvl>
    <w:lvl w:ilvl="4" w:tplc="9954A444" w:tentative="1">
      <w:start w:val="1"/>
      <w:numFmt w:val="bullet"/>
      <w:lvlText w:val="•"/>
      <w:lvlJc w:val="left"/>
      <w:pPr>
        <w:tabs>
          <w:tab w:val="num" w:pos="3600"/>
        </w:tabs>
        <w:ind w:left="3600" w:hanging="360"/>
      </w:pPr>
      <w:rPr>
        <w:rFonts w:ascii="Arial" w:hAnsi="Arial" w:hint="default"/>
      </w:rPr>
    </w:lvl>
    <w:lvl w:ilvl="5" w:tplc="5D5AC7F0" w:tentative="1">
      <w:start w:val="1"/>
      <w:numFmt w:val="bullet"/>
      <w:lvlText w:val="•"/>
      <w:lvlJc w:val="left"/>
      <w:pPr>
        <w:tabs>
          <w:tab w:val="num" w:pos="4320"/>
        </w:tabs>
        <w:ind w:left="4320" w:hanging="360"/>
      </w:pPr>
      <w:rPr>
        <w:rFonts w:ascii="Arial" w:hAnsi="Arial" w:hint="default"/>
      </w:rPr>
    </w:lvl>
    <w:lvl w:ilvl="6" w:tplc="CA605840" w:tentative="1">
      <w:start w:val="1"/>
      <w:numFmt w:val="bullet"/>
      <w:lvlText w:val="•"/>
      <w:lvlJc w:val="left"/>
      <w:pPr>
        <w:tabs>
          <w:tab w:val="num" w:pos="5040"/>
        </w:tabs>
        <w:ind w:left="5040" w:hanging="360"/>
      </w:pPr>
      <w:rPr>
        <w:rFonts w:ascii="Arial" w:hAnsi="Arial" w:hint="default"/>
      </w:rPr>
    </w:lvl>
    <w:lvl w:ilvl="7" w:tplc="1A42C90A" w:tentative="1">
      <w:start w:val="1"/>
      <w:numFmt w:val="bullet"/>
      <w:lvlText w:val="•"/>
      <w:lvlJc w:val="left"/>
      <w:pPr>
        <w:tabs>
          <w:tab w:val="num" w:pos="5760"/>
        </w:tabs>
        <w:ind w:left="5760" w:hanging="360"/>
      </w:pPr>
      <w:rPr>
        <w:rFonts w:ascii="Arial" w:hAnsi="Arial" w:hint="default"/>
      </w:rPr>
    </w:lvl>
    <w:lvl w:ilvl="8" w:tplc="2DC2CE5E" w:tentative="1">
      <w:start w:val="1"/>
      <w:numFmt w:val="bullet"/>
      <w:lvlText w:val="•"/>
      <w:lvlJc w:val="left"/>
      <w:pPr>
        <w:tabs>
          <w:tab w:val="num" w:pos="6480"/>
        </w:tabs>
        <w:ind w:left="6480" w:hanging="360"/>
      </w:pPr>
      <w:rPr>
        <w:rFonts w:ascii="Arial" w:hAnsi="Arial" w:hint="default"/>
      </w:rPr>
    </w:lvl>
  </w:abstractNum>
  <w:abstractNum w:abstractNumId="5">
    <w:nsid w:val="1771777C"/>
    <w:multiLevelType w:val="hybridMultilevel"/>
    <w:tmpl w:val="AD6EE4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91E523C"/>
    <w:multiLevelType w:val="hybridMultilevel"/>
    <w:tmpl w:val="20E2D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C823BA5"/>
    <w:multiLevelType w:val="hybridMultilevel"/>
    <w:tmpl w:val="F1F28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7126EB2"/>
    <w:multiLevelType w:val="hybridMultilevel"/>
    <w:tmpl w:val="64F6C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7D22D85"/>
    <w:multiLevelType w:val="hybridMultilevel"/>
    <w:tmpl w:val="F8B4BE54"/>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0">
    <w:nsid w:val="3CC93B45"/>
    <w:multiLevelType w:val="hybridMultilevel"/>
    <w:tmpl w:val="A056896C"/>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2377B6C"/>
    <w:multiLevelType w:val="hybridMultilevel"/>
    <w:tmpl w:val="4796C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C71410F"/>
    <w:multiLevelType w:val="hybridMultilevel"/>
    <w:tmpl w:val="2106377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4FE55103"/>
    <w:multiLevelType w:val="hybridMultilevel"/>
    <w:tmpl w:val="69123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9A14641"/>
    <w:multiLevelType w:val="multilevel"/>
    <w:tmpl w:val="50564CDE"/>
    <w:lvl w:ilvl="0">
      <w:start w:val="1"/>
      <w:numFmt w:val="decimal"/>
      <w:lvlText w:val="%1."/>
      <w:lvlJc w:val="left"/>
      <w:pPr>
        <w:ind w:left="720" w:hanging="360"/>
      </w:pPr>
    </w:lvl>
    <w:lvl w:ilvl="1">
      <w:start w:val="1"/>
      <w:numFmt w:val="decimal"/>
      <w:isLgl/>
      <w:lvlText w:val="%1.%2"/>
      <w:lvlJc w:val="left"/>
      <w:pPr>
        <w:ind w:left="1265" w:hanging="360"/>
      </w:pPr>
      <w:rPr>
        <w:b w:val="0"/>
      </w:rPr>
    </w:lvl>
    <w:lvl w:ilvl="2">
      <w:start w:val="1"/>
      <w:numFmt w:val="decimal"/>
      <w:isLgl/>
      <w:lvlText w:val="%1.%2.%3"/>
      <w:lvlJc w:val="left"/>
      <w:pPr>
        <w:ind w:left="2170" w:hanging="720"/>
      </w:pPr>
    </w:lvl>
    <w:lvl w:ilvl="3">
      <w:start w:val="1"/>
      <w:numFmt w:val="decimal"/>
      <w:isLgl/>
      <w:lvlText w:val="%1.%2.%3.%4"/>
      <w:lvlJc w:val="left"/>
      <w:pPr>
        <w:ind w:left="2715" w:hanging="720"/>
      </w:pPr>
    </w:lvl>
    <w:lvl w:ilvl="4">
      <w:start w:val="1"/>
      <w:numFmt w:val="decimal"/>
      <w:isLgl/>
      <w:lvlText w:val="%1.%2.%3.%4.%5"/>
      <w:lvlJc w:val="left"/>
      <w:pPr>
        <w:ind w:left="3620" w:hanging="1080"/>
      </w:pPr>
    </w:lvl>
    <w:lvl w:ilvl="5">
      <w:start w:val="1"/>
      <w:numFmt w:val="decimal"/>
      <w:isLgl/>
      <w:lvlText w:val="%1.%2.%3.%4.%5.%6"/>
      <w:lvlJc w:val="left"/>
      <w:pPr>
        <w:ind w:left="4165" w:hanging="1080"/>
      </w:pPr>
    </w:lvl>
    <w:lvl w:ilvl="6">
      <w:start w:val="1"/>
      <w:numFmt w:val="decimal"/>
      <w:isLgl/>
      <w:lvlText w:val="%1.%2.%3.%4.%5.%6.%7"/>
      <w:lvlJc w:val="left"/>
      <w:pPr>
        <w:ind w:left="5070" w:hanging="1440"/>
      </w:pPr>
    </w:lvl>
    <w:lvl w:ilvl="7">
      <w:start w:val="1"/>
      <w:numFmt w:val="decimal"/>
      <w:isLgl/>
      <w:lvlText w:val="%1.%2.%3.%4.%5.%6.%7.%8"/>
      <w:lvlJc w:val="left"/>
      <w:pPr>
        <w:ind w:left="5615" w:hanging="1440"/>
      </w:pPr>
    </w:lvl>
    <w:lvl w:ilvl="8">
      <w:start w:val="1"/>
      <w:numFmt w:val="decimal"/>
      <w:isLgl/>
      <w:lvlText w:val="%1.%2.%3.%4.%5.%6.%7.%8.%9"/>
      <w:lvlJc w:val="left"/>
      <w:pPr>
        <w:ind w:left="6160" w:hanging="1440"/>
      </w:pPr>
    </w:lvl>
  </w:abstractNum>
  <w:abstractNum w:abstractNumId="15">
    <w:nsid w:val="5C7125A4"/>
    <w:multiLevelType w:val="hybridMultilevel"/>
    <w:tmpl w:val="4F8AE11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5CF01F9C"/>
    <w:multiLevelType w:val="hybridMultilevel"/>
    <w:tmpl w:val="D5A4AD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5EA40F6D"/>
    <w:multiLevelType w:val="hybridMultilevel"/>
    <w:tmpl w:val="D7A44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233158F"/>
    <w:multiLevelType w:val="hybridMultilevel"/>
    <w:tmpl w:val="6D220EE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nsid w:val="63190A8C"/>
    <w:multiLevelType w:val="hybridMultilevel"/>
    <w:tmpl w:val="21040B0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63307326"/>
    <w:multiLevelType w:val="hybridMultilevel"/>
    <w:tmpl w:val="8FB814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64542792"/>
    <w:multiLevelType w:val="hybridMultilevel"/>
    <w:tmpl w:val="9B360392"/>
    <w:lvl w:ilvl="0" w:tplc="04090003">
      <w:start w:val="1"/>
      <w:numFmt w:val="bullet"/>
      <w:lvlText w:val="o"/>
      <w:lvlJc w:val="left"/>
      <w:pPr>
        <w:ind w:left="720" w:hanging="360"/>
      </w:pPr>
      <w:rPr>
        <w:rFonts w:ascii="Courier New" w:hAnsi="Courier New" w:cs="Courier New"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nsid w:val="65791DAA"/>
    <w:multiLevelType w:val="multilevel"/>
    <w:tmpl w:val="57A6DE9E"/>
    <w:lvl w:ilvl="0">
      <w:start w:val="1"/>
      <w:numFmt w:val="decimal"/>
      <w:lvlText w:val="%1.0"/>
      <w:lvlJc w:val="left"/>
      <w:pPr>
        <w:ind w:left="408" w:hanging="408"/>
      </w:pPr>
      <w:rPr>
        <w:rFonts w:hint="default"/>
      </w:rPr>
    </w:lvl>
    <w:lvl w:ilvl="1">
      <w:start w:val="1"/>
      <w:numFmt w:val="decimal"/>
      <w:lvlText w:val="%1.%2"/>
      <w:lvlJc w:val="left"/>
      <w:pPr>
        <w:ind w:left="1128" w:hanging="408"/>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3">
    <w:nsid w:val="794F24FC"/>
    <w:multiLevelType w:val="hybridMultilevel"/>
    <w:tmpl w:val="1740450C"/>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4">
    <w:nsid w:val="7A4B50CB"/>
    <w:multiLevelType w:val="hybridMultilevel"/>
    <w:tmpl w:val="A2144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E2220B3"/>
    <w:multiLevelType w:val="hybridMultilevel"/>
    <w:tmpl w:val="47B203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nsid w:val="7EEC7071"/>
    <w:multiLevelType w:val="hybridMultilevel"/>
    <w:tmpl w:val="D1703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F081BD8"/>
    <w:multiLevelType w:val="hybridMultilevel"/>
    <w:tmpl w:val="F294B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22"/>
  </w:num>
  <w:num w:numId="3">
    <w:abstractNumId w:val="1"/>
  </w:num>
  <w:num w:numId="4">
    <w:abstractNumId w:val="0"/>
  </w:num>
  <w:num w:numId="5">
    <w:abstractNumId w:val="24"/>
  </w:num>
  <w:num w:numId="6">
    <w:abstractNumId w:val="2"/>
  </w:num>
  <w:num w:numId="7">
    <w:abstractNumId w:val="4"/>
  </w:num>
  <w:num w:numId="8">
    <w:abstractNumId w:val="10"/>
  </w:num>
  <w:num w:numId="9">
    <w:abstractNumId w:val="15"/>
  </w:num>
  <w:num w:numId="10">
    <w:abstractNumId w:val="20"/>
  </w:num>
  <w:num w:numId="11">
    <w:abstractNumId w:val="12"/>
  </w:num>
  <w:num w:numId="12">
    <w:abstractNumId w:val="5"/>
  </w:num>
  <w:num w:numId="13">
    <w:abstractNumId w:val="8"/>
  </w:num>
  <w:num w:numId="14">
    <w:abstractNumId w:val="21"/>
  </w:num>
  <w:num w:numId="15">
    <w:abstractNumId w:val="16"/>
  </w:num>
  <w:num w:numId="16">
    <w:abstractNumId w:val="7"/>
  </w:num>
  <w:num w:numId="17">
    <w:abstractNumId w:val="26"/>
  </w:num>
  <w:num w:numId="18">
    <w:abstractNumId w:val="19"/>
  </w:num>
  <w:num w:numId="19">
    <w:abstractNumId w:val="3"/>
  </w:num>
  <w:num w:numId="2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num>
  <w:num w:numId="23">
    <w:abstractNumId w:val="27"/>
  </w:num>
  <w:num w:numId="24">
    <w:abstractNumId w:val="25"/>
  </w:num>
  <w:num w:numId="25">
    <w:abstractNumId w:val="6"/>
  </w:num>
  <w:num w:numId="26">
    <w:abstractNumId w:val="17"/>
  </w:num>
  <w:num w:numId="27">
    <w:abstractNumId w:val="13"/>
  </w:num>
  <w:num w:numId="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attachedTemplate r:id="rId1"/>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2867"/>
    <w:rsid w:val="00003AA2"/>
    <w:rsid w:val="000229DB"/>
    <w:rsid w:val="00024793"/>
    <w:rsid w:val="00024C1F"/>
    <w:rsid w:val="00034928"/>
    <w:rsid w:val="00037958"/>
    <w:rsid w:val="000402F3"/>
    <w:rsid w:val="000458FD"/>
    <w:rsid w:val="00055CA1"/>
    <w:rsid w:val="000574CF"/>
    <w:rsid w:val="00057C35"/>
    <w:rsid w:val="000614CA"/>
    <w:rsid w:val="00062093"/>
    <w:rsid w:val="00062827"/>
    <w:rsid w:val="00065E19"/>
    <w:rsid w:val="00074537"/>
    <w:rsid w:val="00081CE6"/>
    <w:rsid w:val="00085501"/>
    <w:rsid w:val="0009001F"/>
    <w:rsid w:val="000A7DB4"/>
    <w:rsid w:val="000B6BC2"/>
    <w:rsid w:val="000C15E6"/>
    <w:rsid w:val="000C4A7E"/>
    <w:rsid w:val="000C6398"/>
    <w:rsid w:val="000F1055"/>
    <w:rsid w:val="000F22E0"/>
    <w:rsid w:val="000F786D"/>
    <w:rsid w:val="00101AE4"/>
    <w:rsid w:val="00106EE2"/>
    <w:rsid w:val="0010770C"/>
    <w:rsid w:val="0013327F"/>
    <w:rsid w:val="00135CFE"/>
    <w:rsid w:val="00137D91"/>
    <w:rsid w:val="001426B0"/>
    <w:rsid w:val="001440A7"/>
    <w:rsid w:val="00150E6C"/>
    <w:rsid w:val="00153583"/>
    <w:rsid w:val="00164092"/>
    <w:rsid w:val="001651DE"/>
    <w:rsid w:val="00171DA8"/>
    <w:rsid w:val="00172CCC"/>
    <w:rsid w:val="00181324"/>
    <w:rsid w:val="00193573"/>
    <w:rsid w:val="00196965"/>
    <w:rsid w:val="001A4117"/>
    <w:rsid w:val="001A606F"/>
    <w:rsid w:val="001A7A66"/>
    <w:rsid w:val="001B48F1"/>
    <w:rsid w:val="001C58F1"/>
    <w:rsid w:val="001D7D80"/>
    <w:rsid w:val="001E1BEE"/>
    <w:rsid w:val="001F1C90"/>
    <w:rsid w:val="001F2867"/>
    <w:rsid w:val="00203263"/>
    <w:rsid w:val="00210B5A"/>
    <w:rsid w:val="0021151C"/>
    <w:rsid w:val="00220C18"/>
    <w:rsid w:val="002269DC"/>
    <w:rsid w:val="00226BF5"/>
    <w:rsid w:val="00231928"/>
    <w:rsid w:val="002372F0"/>
    <w:rsid w:val="00237E65"/>
    <w:rsid w:val="002401D1"/>
    <w:rsid w:val="00241864"/>
    <w:rsid w:val="00241FB9"/>
    <w:rsid w:val="0024504F"/>
    <w:rsid w:val="00261B15"/>
    <w:rsid w:val="00267186"/>
    <w:rsid w:val="00270804"/>
    <w:rsid w:val="00274857"/>
    <w:rsid w:val="00276A87"/>
    <w:rsid w:val="00286A7F"/>
    <w:rsid w:val="00293E4F"/>
    <w:rsid w:val="0029437C"/>
    <w:rsid w:val="00295160"/>
    <w:rsid w:val="00295A10"/>
    <w:rsid w:val="00295A50"/>
    <w:rsid w:val="00295B9E"/>
    <w:rsid w:val="002971E9"/>
    <w:rsid w:val="002B2F84"/>
    <w:rsid w:val="002C46D5"/>
    <w:rsid w:val="002C6EB0"/>
    <w:rsid w:val="002C75A9"/>
    <w:rsid w:val="002D1BDF"/>
    <w:rsid w:val="002E62B7"/>
    <w:rsid w:val="00306134"/>
    <w:rsid w:val="00310EC8"/>
    <w:rsid w:val="00321C69"/>
    <w:rsid w:val="00330149"/>
    <w:rsid w:val="00337C05"/>
    <w:rsid w:val="00341368"/>
    <w:rsid w:val="003508E9"/>
    <w:rsid w:val="00350F37"/>
    <w:rsid w:val="00352C92"/>
    <w:rsid w:val="00357513"/>
    <w:rsid w:val="00357C9F"/>
    <w:rsid w:val="00363D1B"/>
    <w:rsid w:val="003656DE"/>
    <w:rsid w:val="003661AD"/>
    <w:rsid w:val="00386B68"/>
    <w:rsid w:val="003B04D0"/>
    <w:rsid w:val="003B1916"/>
    <w:rsid w:val="003B354C"/>
    <w:rsid w:val="003B5E65"/>
    <w:rsid w:val="003C5505"/>
    <w:rsid w:val="003C7C51"/>
    <w:rsid w:val="003E2DB1"/>
    <w:rsid w:val="003E3A15"/>
    <w:rsid w:val="003F20C1"/>
    <w:rsid w:val="00414D03"/>
    <w:rsid w:val="00415F39"/>
    <w:rsid w:val="00422275"/>
    <w:rsid w:val="00424F89"/>
    <w:rsid w:val="00425C60"/>
    <w:rsid w:val="00431B4B"/>
    <w:rsid w:val="00435D37"/>
    <w:rsid w:val="00450BBB"/>
    <w:rsid w:val="00453A55"/>
    <w:rsid w:val="00457346"/>
    <w:rsid w:val="00463271"/>
    <w:rsid w:val="00464E6F"/>
    <w:rsid w:val="004708E5"/>
    <w:rsid w:val="004844B1"/>
    <w:rsid w:val="00486422"/>
    <w:rsid w:val="00486DCF"/>
    <w:rsid w:val="00493B94"/>
    <w:rsid w:val="00496E88"/>
    <w:rsid w:val="0049707C"/>
    <w:rsid w:val="00497BCA"/>
    <w:rsid w:val="004B1438"/>
    <w:rsid w:val="004B1ECD"/>
    <w:rsid w:val="004B5F17"/>
    <w:rsid w:val="004B6A46"/>
    <w:rsid w:val="004D3A27"/>
    <w:rsid w:val="004D7E0E"/>
    <w:rsid w:val="004E0740"/>
    <w:rsid w:val="004E0D8B"/>
    <w:rsid w:val="004E73B2"/>
    <w:rsid w:val="005046E1"/>
    <w:rsid w:val="005102DF"/>
    <w:rsid w:val="00512955"/>
    <w:rsid w:val="00513DC6"/>
    <w:rsid w:val="00514488"/>
    <w:rsid w:val="005218EB"/>
    <w:rsid w:val="00524524"/>
    <w:rsid w:val="00531044"/>
    <w:rsid w:val="00532C9D"/>
    <w:rsid w:val="00534C9A"/>
    <w:rsid w:val="00540741"/>
    <w:rsid w:val="00550C0C"/>
    <w:rsid w:val="005511CE"/>
    <w:rsid w:val="0055525C"/>
    <w:rsid w:val="0056020E"/>
    <w:rsid w:val="005622D5"/>
    <w:rsid w:val="005704F4"/>
    <w:rsid w:val="00584E9E"/>
    <w:rsid w:val="005B1644"/>
    <w:rsid w:val="005B7DE2"/>
    <w:rsid w:val="005C0593"/>
    <w:rsid w:val="005C7C64"/>
    <w:rsid w:val="005D3FA9"/>
    <w:rsid w:val="005D578E"/>
    <w:rsid w:val="005D6279"/>
    <w:rsid w:val="005D6FF8"/>
    <w:rsid w:val="005E04FA"/>
    <w:rsid w:val="005E6431"/>
    <w:rsid w:val="005E7350"/>
    <w:rsid w:val="005F01AD"/>
    <w:rsid w:val="005F5772"/>
    <w:rsid w:val="00600719"/>
    <w:rsid w:val="00611D1C"/>
    <w:rsid w:val="006210BE"/>
    <w:rsid w:val="0062490E"/>
    <w:rsid w:val="00624A5A"/>
    <w:rsid w:val="00643CB7"/>
    <w:rsid w:val="00652312"/>
    <w:rsid w:val="006571EA"/>
    <w:rsid w:val="00670086"/>
    <w:rsid w:val="006772E9"/>
    <w:rsid w:val="00681437"/>
    <w:rsid w:val="00682B52"/>
    <w:rsid w:val="006857FB"/>
    <w:rsid w:val="006929F8"/>
    <w:rsid w:val="006963CA"/>
    <w:rsid w:val="006969C1"/>
    <w:rsid w:val="00697C63"/>
    <w:rsid w:val="006A3E18"/>
    <w:rsid w:val="006A59BE"/>
    <w:rsid w:val="006B4626"/>
    <w:rsid w:val="006B56D1"/>
    <w:rsid w:val="006B6132"/>
    <w:rsid w:val="006D2472"/>
    <w:rsid w:val="006D3382"/>
    <w:rsid w:val="006D6A7D"/>
    <w:rsid w:val="006F0444"/>
    <w:rsid w:val="006F4142"/>
    <w:rsid w:val="006F629D"/>
    <w:rsid w:val="006F7B9E"/>
    <w:rsid w:val="00700B3F"/>
    <w:rsid w:val="007078BA"/>
    <w:rsid w:val="007169B3"/>
    <w:rsid w:val="0072116F"/>
    <w:rsid w:val="00722356"/>
    <w:rsid w:val="0073062D"/>
    <w:rsid w:val="00731695"/>
    <w:rsid w:val="007334DF"/>
    <w:rsid w:val="007372DE"/>
    <w:rsid w:val="00741721"/>
    <w:rsid w:val="0074354A"/>
    <w:rsid w:val="00750EF4"/>
    <w:rsid w:val="0075574D"/>
    <w:rsid w:val="0076399F"/>
    <w:rsid w:val="007663F6"/>
    <w:rsid w:val="007735A3"/>
    <w:rsid w:val="00774202"/>
    <w:rsid w:val="007827AA"/>
    <w:rsid w:val="00783608"/>
    <w:rsid w:val="007848CD"/>
    <w:rsid w:val="00785A96"/>
    <w:rsid w:val="00785EF5"/>
    <w:rsid w:val="0078769B"/>
    <w:rsid w:val="007912DE"/>
    <w:rsid w:val="0079391E"/>
    <w:rsid w:val="007939D1"/>
    <w:rsid w:val="007A279B"/>
    <w:rsid w:val="007A6869"/>
    <w:rsid w:val="007A790A"/>
    <w:rsid w:val="007B435B"/>
    <w:rsid w:val="007B5F55"/>
    <w:rsid w:val="007C262F"/>
    <w:rsid w:val="007D6EA8"/>
    <w:rsid w:val="00801BFF"/>
    <w:rsid w:val="00803639"/>
    <w:rsid w:val="00804238"/>
    <w:rsid w:val="00814659"/>
    <w:rsid w:val="008148B7"/>
    <w:rsid w:val="00817775"/>
    <w:rsid w:val="008225C7"/>
    <w:rsid w:val="008235D7"/>
    <w:rsid w:val="00831DD3"/>
    <w:rsid w:val="008360F5"/>
    <w:rsid w:val="00842716"/>
    <w:rsid w:val="0084597F"/>
    <w:rsid w:val="0084787C"/>
    <w:rsid w:val="008576E6"/>
    <w:rsid w:val="00857904"/>
    <w:rsid w:val="008604E0"/>
    <w:rsid w:val="00861D4F"/>
    <w:rsid w:val="00871FFE"/>
    <w:rsid w:val="0087489A"/>
    <w:rsid w:val="00877869"/>
    <w:rsid w:val="00884FDE"/>
    <w:rsid w:val="00885C22"/>
    <w:rsid w:val="00887EC5"/>
    <w:rsid w:val="008932F3"/>
    <w:rsid w:val="008A1386"/>
    <w:rsid w:val="008A385C"/>
    <w:rsid w:val="008B164B"/>
    <w:rsid w:val="008B59C9"/>
    <w:rsid w:val="008D0804"/>
    <w:rsid w:val="008D6DDC"/>
    <w:rsid w:val="008E7604"/>
    <w:rsid w:val="008F6779"/>
    <w:rsid w:val="00902E57"/>
    <w:rsid w:val="00903E82"/>
    <w:rsid w:val="00904F93"/>
    <w:rsid w:val="00912B9F"/>
    <w:rsid w:val="0091327A"/>
    <w:rsid w:val="0091406B"/>
    <w:rsid w:val="00920172"/>
    <w:rsid w:val="00930A5B"/>
    <w:rsid w:val="009318D3"/>
    <w:rsid w:val="00934ECB"/>
    <w:rsid w:val="009355FF"/>
    <w:rsid w:val="00940964"/>
    <w:rsid w:val="0094315E"/>
    <w:rsid w:val="00943203"/>
    <w:rsid w:val="00943CE0"/>
    <w:rsid w:val="0095626C"/>
    <w:rsid w:val="009738CE"/>
    <w:rsid w:val="00992F8A"/>
    <w:rsid w:val="009A65F8"/>
    <w:rsid w:val="009B1483"/>
    <w:rsid w:val="009B2547"/>
    <w:rsid w:val="009B4609"/>
    <w:rsid w:val="009B4B88"/>
    <w:rsid w:val="009C5CE3"/>
    <w:rsid w:val="009C632A"/>
    <w:rsid w:val="009C7E1A"/>
    <w:rsid w:val="009D05F8"/>
    <w:rsid w:val="009E0144"/>
    <w:rsid w:val="009F1397"/>
    <w:rsid w:val="009F3AF0"/>
    <w:rsid w:val="00A01028"/>
    <w:rsid w:val="00A02438"/>
    <w:rsid w:val="00A035C6"/>
    <w:rsid w:val="00A0733F"/>
    <w:rsid w:val="00A14B51"/>
    <w:rsid w:val="00A201CD"/>
    <w:rsid w:val="00A2629F"/>
    <w:rsid w:val="00A318C7"/>
    <w:rsid w:val="00A46166"/>
    <w:rsid w:val="00A635F5"/>
    <w:rsid w:val="00A66F5E"/>
    <w:rsid w:val="00A67943"/>
    <w:rsid w:val="00A87A72"/>
    <w:rsid w:val="00A87E7C"/>
    <w:rsid w:val="00A90DD5"/>
    <w:rsid w:val="00A9249A"/>
    <w:rsid w:val="00A94519"/>
    <w:rsid w:val="00A96440"/>
    <w:rsid w:val="00A96AAC"/>
    <w:rsid w:val="00AA7905"/>
    <w:rsid w:val="00AB2787"/>
    <w:rsid w:val="00AC23A3"/>
    <w:rsid w:val="00AD6893"/>
    <w:rsid w:val="00AE09DB"/>
    <w:rsid w:val="00AF04DE"/>
    <w:rsid w:val="00AF37F4"/>
    <w:rsid w:val="00B03642"/>
    <w:rsid w:val="00B1081F"/>
    <w:rsid w:val="00B133D8"/>
    <w:rsid w:val="00B13C72"/>
    <w:rsid w:val="00B140C3"/>
    <w:rsid w:val="00B14E50"/>
    <w:rsid w:val="00B15AC5"/>
    <w:rsid w:val="00B230B8"/>
    <w:rsid w:val="00B23780"/>
    <w:rsid w:val="00B2482B"/>
    <w:rsid w:val="00B27D79"/>
    <w:rsid w:val="00B402ED"/>
    <w:rsid w:val="00B40D44"/>
    <w:rsid w:val="00B415C1"/>
    <w:rsid w:val="00B426BC"/>
    <w:rsid w:val="00B44EDC"/>
    <w:rsid w:val="00B51756"/>
    <w:rsid w:val="00B520E2"/>
    <w:rsid w:val="00B53714"/>
    <w:rsid w:val="00B54B30"/>
    <w:rsid w:val="00B6143A"/>
    <w:rsid w:val="00B641B9"/>
    <w:rsid w:val="00B66594"/>
    <w:rsid w:val="00B84BAD"/>
    <w:rsid w:val="00B87FBF"/>
    <w:rsid w:val="00BA252B"/>
    <w:rsid w:val="00BA5ABD"/>
    <w:rsid w:val="00BB0B8F"/>
    <w:rsid w:val="00BB119F"/>
    <w:rsid w:val="00BC6033"/>
    <w:rsid w:val="00BD40FE"/>
    <w:rsid w:val="00BE13F1"/>
    <w:rsid w:val="00BE6FB5"/>
    <w:rsid w:val="00BF3D4F"/>
    <w:rsid w:val="00C00F2B"/>
    <w:rsid w:val="00C01A12"/>
    <w:rsid w:val="00C047A3"/>
    <w:rsid w:val="00C05C87"/>
    <w:rsid w:val="00C067FF"/>
    <w:rsid w:val="00C223F3"/>
    <w:rsid w:val="00C22B14"/>
    <w:rsid w:val="00C22BF3"/>
    <w:rsid w:val="00C22F52"/>
    <w:rsid w:val="00C232B0"/>
    <w:rsid w:val="00C3451B"/>
    <w:rsid w:val="00C403FE"/>
    <w:rsid w:val="00C405B8"/>
    <w:rsid w:val="00C40B30"/>
    <w:rsid w:val="00C477C2"/>
    <w:rsid w:val="00C50906"/>
    <w:rsid w:val="00C645B0"/>
    <w:rsid w:val="00C717F2"/>
    <w:rsid w:val="00C74F36"/>
    <w:rsid w:val="00C766E1"/>
    <w:rsid w:val="00C859D9"/>
    <w:rsid w:val="00C87851"/>
    <w:rsid w:val="00C94161"/>
    <w:rsid w:val="00CA49BE"/>
    <w:rsid w:val="00CA5892"/>
    <w:rsid w:val="00CA599B"/>
    <w:rsid w:val="00CA61F8"/>
    <w:rsid w:val="00CB0DE5"/>
    <w:rsid w:val="00CD1458"/>
    <w:rsid w:val="00CD3E14"/>
    <w:rsid w:val="00CD4568"/>
    <w:rsid w:val="00CD773A"/>
    <w:rsid w:val="00CF1659"/>
    <w:rsid w:val="00CF2BA8"/>
    <w:rsid w:val="00CF5C37"/>
    <w:rsid w:val="00D008DE"/>
    <w:rsid w:val="00D1601D"/>
    <w:rsid w:val="00D24C29"/>
    <w:rsid w:val="00D26C5E"/>
    <w:rsid w:val="00D32921"/>
    <w:rsid w:val="00D35400"/>
    <w:rsid w:val="00D35D37"/>
    <w:rsid w:val="00D41AAA"/>
    <w:rsid w:val="00D469F0"/>
    <w:rsid w:val="00D53778"/>
    <w:rsid w:val="00D54197"/>
    <w:rsid w:val="00D55068"/>
    <w:rsid w:val="00D65BDA"/>
    <w:rsid w:val="00D66EA9"/>
    <w:rsid w:val="00D770C5"/>
    <w:rsid w:val="00D817D3"/>
    <w:rsid w:val="00D8659E"/>
    <w:rsid w:val="00D93330"/>
    <w:rsid w:val="00DB0B00"/>
    <w:rsid w:val="00DB307F"/>
    <w:rsid w:val="00DB4725"/>
    <w:rsid w:val="00DC273C"/>
    <w:rsid w:val="00DC4DFF"/>
    <w:rsid w:val="00DD6C5F"/>
    <w:rsid w:val="00DE77DD"/>
    <w:rsid w:val="00E10C22"/>
    <w:rsid w:val="00E21FBD"/>
    <w:rsid w:val="00E33213"/>
    <w:rsid w:val="00E36A1D"/>
    <w:rsid w:val="00E44250"/>
    <w:rsid w:val="00E45EDE"/>
    <w:rsid w:val="00E47ED3"/>
    <w:rsid w:val="00E51880"/>
    <w:rsid w:val="00E55B06"/>
    <w:rsid w:val="00E55C33"/>
    <w:rsid w:val="00E632D6"/>
    <w:rsid w:val="00E65B57"/>
    <w:rsid w:val="00E712C6"/>
    <w:rsid w:val="00E7584C"/>
    <w:rsid w:val="00E80C71"/>
    <w:rsid w:val="00E83E4C"/>
    <w:rsid w:val="00E93BD4"/>
    <w:rsid w:val="00EA62D6"/>
    <w:rsid w:val="00EA7F9E"/>
    <w:rsid w:val="00EB00F7"/>
    <w:rsid w:val="00EB6927"/>
    <w:rsid w:val="00EC12BE"/>
    <w:rsid w:val="00ED70E8"/>
    <w:rsid w:val="00EE0BE6"/>
    <w:rsid w:val="00EF1F12"/>
    <w:rsid w:val="00EF591C"/>
    <w:rsid w:val="00EF7222"/>
    <w:rsid w:val="00F15DF1"/>
    <w:rsid w:val="00F21B0C"/>
    <w:rsid w:val="00F22024"/>
    <w:rsid w:val="00F24330"/>
    <w:rsid w:val="00F34966"/>
    <w:rsid w:val="00F37A4A"/>
    <w:rsid w:val="00F40F03"/>
    <w:rsid w:val="00F41433"/>
    <w:rsid w:val="00F71D63"/>
    <w:rsid w:val="00F74DF7"/>
    <w:rsid w:val="00F81E81"/>
    <w:rsid w:val="00F83CCD"/>
    <w:rsid w:val="00F96788"/>
    <w:rsid w:val="00FA1A86"/>
    <w:rsid w:val="00FA31D6"/>
    <w:rsid w:val="00FB566C"/>
    <w:rsid w:val="00FB6204"/>
    <w:rsid w:val="00FC259D"/>
    <w:rsid w:val="00FC2F7B"/>
    <w:rsid w:val="00FC48F2"/>
    <w:rsid w:val="00FD6F48"/>
    <w:rsid w:val="00FE488B"/>
    <w:rsid w:val="00FF3C62"/>
    <w:rsid w:val="00FF5B49"/>
    <w:rsid w:val="00FF5C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0229DB"/>
    <w:rPr>
      <w:sz w:val="24"/>
      <w:szCs w:val="24"/>
    </w:rPr>
  </w:style>
  <w:style w:type="paragraph" w:styleId="Heading6">
    <w:name w:val="heading 6"/>
    <w:basedOn w:val="Normal"/>
    <w:next w:val="BodyText"/>
    <w:link w:val="Heading6Char"/>
    <w:qFormat/>
    <w:locked/>
    <w:rsid w:val="00EB6927"/>
    <w:pPr>
      <w:keepNext/>
      <w:keepLines/>
      <w:spacing w:line="220" w:lineRule="atLeast"/>
      <w:ind w:left="1080"/>
      <w:jc w:val="both"/>
      <w:outlineLvl w:val="5"/>
    </w:pPr>
    <w:rPr>
      <w:rFonts w:ascii="Arial Black" w:hAnsi="Arial Black"/>
      <w:spacing w:val="-5"/>
      <w:kern w:val="20"/>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A">
    <w:name w:val="Header &amp; Footer A"/>
    <w:rsid w:val="000229DB"/>
    <w:pPr>
      <w:tabs>
        <w:tab w:val="right" w:pos="9632"/>
      </w:tabs>
    </w:pPr>
    <w:rPr>
      <w:rFonts w:ascii="Helvetica" w:eastAsia="ヒラギノ角ゴ Pro W3" w:hAnsi="Helvetica"/>
      <w:color w:val="000000"/>
    </w:rPr>
  </w:style>
  <w:style w:type="paragraph" w:customStyle="1" w:styleId="BodyA">
    <w:name w:val="Body A"/>
    <w:rsid w:val="000229DB"/>
    <w:rPr>
      <w:rFonts w:ascii="Helvetica" w:eastAsia="ヒラギノ角ゴ Pro W3" w:hAnsi="Helvetica"/>
      <w:color w:val="000000"/>
      <w:sz w:val="24"/>
    </w:rPr>
  </w:style>
  <w:style w:type="paragraph" w:customStyle="1" w:styleId="FreeFormA">
    <w:name w:val="Free Form A"/>
    <w:rsid w:val="000229DB"/>
    <w:rPr>
      <w:rFonts w:ascii="Helvetica" w:eastAsia="ヒラギノ角ゴ Pro W3" w:hAnsi="Helvetica"/>
      <w:color w:val="000000"/>
      <w:sz w:val="24"/>
    </w:rPr>
  </w:style>
  <w:style w:type="character" w:styleId="Hyperlink">
    <w:name w:val="Hyperlink"/>
    <w:basedOn w:val="DefaultParagraphFont"/>
    <w:uiPriority w:val="99"/>
    <w:locked/>
    <w:rsid w:val="00652312"/>
    <w:rPr>
      <w:color w:val="0000FF"/>
      <w:u w:val="single"/>
    </w:rPr>
  </w:style>
  <w:style w:type="paragraph" w:styleId="ListParagraph">
    <w:name w:val="List Paragraph"/>
    <w:basedOn w:val="Normal"/>
    <w:uiPriority w:val="34"/>
    <w:qFormat/>
    <w:rsid w:val="00652312"/>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59"/>
    <w:locked/>
    <w:rsid w:val="00E65B57"/>
    <w:rPr>
      <w:rFonts w:asciiTheme="minorHAnsi" w:eastAsiaTheme="minorHAnsi" w:hAnsiTheme="minorHAnsi" w:cstheme="minorBidi"/>
      <w:sz w:val="22"/>
      <w:szCs w:val="22"/>
      <w:lang w:val="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2">
    <w:name w:val="Body Text Indent 2"/>
    <w:basedOn w:val="Normal"/>
    <w:link w:val="BodyTextIndent2Char"/>
    <w:locked/>
    <w:rsid w:val="002B2F84"/>
    <w:pPr>
      <w:tabs>
        <w:tab w:val="left" w:pos="142"/>
      </w:tabs>
      <w:ind w:left="709"/>
    </w:pPr>
    <w:rPr>
      <w:szCs w:val="20"/>
      <w:lang w:val="en-GB"/>
    </w:rPr>
  </w:style>
  <w:style w:type="character" w:customStyle="1" w:styleId="BodyTextIndent2Char">
    <w:name w:val="Body Text Indent 2 Char"/>
    <w:basedOn w:val="DefaultParagraphFont"/>
    <w:link w:val="BodyTextIndent2"/>
    <w:rsid w:val="002B2F84"/>
    <w:rPr>
      <w:sz w:val="24"/>
      <w:lang w:val="en-GB"/>
    </w:rPr>
  </w:style>
  <w:style w:type="paragraph" w:styleId="Header">
    <w:name w:val="header"/>
    <w:basedOn w:val="Normal"/>
    <w:link w:val="HeaderChar"/>
    <w:locked/>
    <w:rsid w:val="00330149"/>
    <w:pPr>
      <w:tabs>
        <w:tab w:val="center" w:pos="4680"/>
        <w:tab w:val="right" w:pos="9360"/>
      </w:tabs>
    </w:pPr>
  </w:style>
  <w:style w:type="character" w:customStyle="1" w:styleId="HeaderChar">
    <w:name w:val="Header Char"/>
    <w:basedOn w:val="DefaultParagraphFont"/>
    <w:link w:val="Header"/>
    <w:rsid w:val="00330149"/>
    <w:rPr>
      <w:sz w:val="24"/>
      <w:szCs w:val="24"/>
    </w:rPr>
  </w:style>
  <w:style w:type="paragraph" w:styleId="Footer">
    <w:name w:val="footer"/>
    <w:basedOn w:val="Normal"/>
    <w:link w:val="FooterChar"/>
    <w:uiPriority w:val="99"/>
    <w:locked/>
    <w:rsid w:val="00330149"/>
    <w:pPr>
      <w:tabs>
        <w:tab w:val="center" w:pos="4680"/>
        <w:tab w:val="right" w:pos="9360"/>
      </w:tabs>
    </w:pPr>
  </w:style>
  <w:style w:type="character" w:customStyle="1" w:styleId="FooterChar">
    <w:name w:val="Footer Char"/>
    <w:basedOn w:val="DefaultParagraphFont"/>
    <w:link w:val="Footer"/>
    <w:uiPriority w:val="99"/>
    <w:rsid w:val="00330149"/>
    <w:rPr>
      <w:sz w:val="24"/>
      <w:szCs w:val="24"/>
    </w:rPr>
  </w:style>
  <w:style w:type="paragraph" w:styleId="BalloonText">
    <w:name w:val="Balloon Text"/>
    <w:basedOn w:val="Normal"/>
    <w:link w:val="BalloonTextChar"/>
    <w:locked/>
    <w:rsid w:val="009F3AF0"/>
    <w:rPr>
      <w:rFonts w:ascii="Tahoma" w:hAnsi="Tahoma" w:cs="Tahoma"/>
      <w:sz w:val="16"/>
      <w:szCs w:val="16"/>
    </w:rPr>
  </w:style>
  <w:style w:type="character" w:customStyle="1" w:styleId="BalloonTextChar">
    <w:name w:val="Balloon Text Char"/>
    <w:basedOn w:val="DefaultParagraphFont"/>
    <w:link w:val="BalloonText"/>
    <w:rsid w:val="009F3AF0"/>
    <w:rPr>
      <w:rFonts w:ascii="Tahoma" w:hAnsi="Tahoma" w:cs="Tahoma"/>
      <w:sz w:val="16"/>
      <w:szCs w:val="16"/>
    </w:rPr>
  </w:style>
  <w:style w:type="character" w:customStyle="1" w:styleId="Heading6Char">
    <w:name w:val="Heading 6 Char"/>
    <w:basedOn w:val="DefaultParagraphFont"/>
    <w:link w:val="Heading6"/>
    <w:rsid w:val="00EB6927"/>
    <w:rPr>
      <w:rFonts w:ascii="Arial Black" w:hAnsi="Arial Black"/>
      <w:spacing w:val="-5"/>
      <w:kern w:val="20"/>
      <w:sz w:val="18"/>
    </w:rPr>
  </w:style>
  <w:style w:type="paragraph" w:customStyle="1" w:styleId="InsideAddress">
    <w:name w:val="Inside Address"/>
    <w:basedOn w:val="Normal"/>
    <w:rsid w:val="00EB6927"/>
    <w:pPr>
      <w:spacing w:line="220" w:lineRule="atLeast"/>
      <w:jc w:val="both"/>
    </w:pPr>
    <w:rPr>
      <w:rFonts w:ascii="Arial" w:hAnsi="Arial"/>
      <w:spacing w:val="-5"/>
      <w:sz w:val="20"/>
      <w:szCs w:val="20"/>
    </w:rPr>
  </w:style>
  <w:style w:type="paragraph" w:customStyle="1" w:styleId="InsideAddressName">
    <w:name w:val="Inside Address Name"/>
    <w:basedOn w:val="InsideAddress"/>
    <w:next w:val="InsideAddress"/>
    <w:rsid w:val="00EB6927"/>
    <w:pPr>
      <w:spacing w:before="220"/>
    </w:pPr>
  </w:style>
  <w:style w:type="paragraph" w:styleId="MessageHeader">
    <w:name w:val="Message Header"/>
    <w:basedOn w:val="BodyText"/>
    <w:link w:val="MessageHeaderChar"/>
    <w:locked/>
    <w:rsid w:val="00EB6927"/>
    <w:pPr>
      <w:keepLines/>
      <w:tabs>
        <w:tab w:val="left" w:pos="720"/>
        <w:tab w:val="left" w:pos="4320"/>
        <w:tab w:val="left" w:pos="5040"/>
        <w:tab w:val="right" w:pos="8640"/>
      </w:tabs>
      <w:spacing w:after="40" w:line="440" w:lineRule="atLeast"/>
      <w:ind w:left="720" w:hanging="720"/>
    </w:pPr>
    <w:rPr>
      <w:rFonts w:ascii="Arial" w:hAnsi="Arial"/>
      <w:spacing w:val="-5"/>
      <w:sz w:val="20"/>
      <w:szCs w:val="20"/>
      <w:lang w:val="en-GB"/>
    </w:rPr>
  </w:style>
  <w:style w:type="character" w:customStyle="1" w:styleId="MessageHeaderChar">
    <w:name w:val="Message Header Char"/>
    <w:basedOn w:val="DefaultParagraphFont"/>
    <w:link w:val="MessageHeader"/>
    <w:rsid w:val="00EB6927"/>
    <w:rPr>
      <w:rFonts w:ascii="Arial" w:hAnsi="Arial"/>
      <w:spacing w:val="-5"/>
      <w:lang w:val="en-GB"/>
    </w:rPr>
  </w:style>
  <w:style w:type="paragraph" w:customStyle="1" w:styleId="MessageHeaderFirst">
    <w:name w:val="Message Header First"/>
    <w:basedOn w:val="MessageHeader"/>
    <w:next w:val="MessageHeader"/>
    <w:rsid w:val="00EB6927"/>
  </w:style>
  <w:style w:type="character" w:customStyle="1" w:styleId="MessageHeaderLabel">
    <w:name w:val="Message Header Label"/>
    <w:rsid w:val="00EB6927"/>
    <w:rPr>
      <w:rFonts w:ascii="Arial Black" w:hAnsi="Arial Black"/>
      <w:sz w:val="18"/>
    </w:rPr>
  </w:style>
  <w:style w:type="paragraph" w:styleId="BodyText">
    <w:name w:val="Body Text"/>
    <w:basedOn w:val="Normal"/>
    <w:link w:val="BodyTextChar"/>
    <w:locked/>
    <w:rsid w:val="00EB6927"/>
    <w:pPr>
      <w:spacing w:after="120"/>
    </w:pPr>
  </w:style>
  <w:style w:type="character" w:customStyle="1" w:styleId="BodyTextChar">
    <w:name w:val="Body Text Char"/>
    <w:basedOn w:val="DefaultParagraphFont"/>
    <w:link w:val="BodyText"/>
    <w:rsid w:val="00EB6927"/>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0229DB"/>
    <w:rPr>
      <w:sz w:val="24"/>
      <w:szCs w:val="24"/>
    </w:rPr>
  </w:style>
  <w:style w:type="paragraph" w:styleId="Heading6">
    <w:name w:val="heading 6"/>
    <w:basedOn w:val="Normal"/>
    <w:next w:val="BodyText"/>
    <w:link w:val="Heading6Char"/>
    <w:qFormat/>
    <w:locked/>
    <w:rsid w:val="00EB6927"/>
    <w:pPr>
      <w:keepNext/>
      <w:keepLines/>
      <w:spacing w:line="220" w:lineRule="atLeast"/>
      <w:ind w:left="1080"/>
      <w:jc w:val="both"/>
      <w:outlineLvl w:val="5"/>
    </w:pPr>
    <w:rPr>
      <w:rFonts w:ascii="Arial Black" w:hAnsi="Arial Black"/>
      <w:spacing w:val="-5"/>
      <w:kern w:val="20"/>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A">
    <w:name w:val="Header &amp; Footer A"/>
    <w:rsid w:val="000229DB"/>
    <w:pPr>
      <w:tabs>
        <w:tab w:val="right" w:pos="9632"/>
      </w:tabs>
    </w:pPr>
    <w:rPr>
      <w:rFonts w:ascii="Helvetica" w:eastAsia="ヒラギノ角ゴ Pro W3" w:hAnsi="Helvetica"/>
      <w:color w:val="000000"/>
    </w:rPr>
  </w:style>
  <w:style w:type="paragraph" w:customStyle="1" w:styleId="BodyA">
    <w:name w:val="Body A"/>
    <w:rsid w:val="000229DB"/>
    <w:rPr>
      <w:rFonts w:ascii="Helvetica" w:eastAsia="ヒラギノ角ゴ Pro W3" w:hAnsi="Helvetica"/>
      <w:color w:val="000000"/>
      <w:sz w:val="24"/>
    </w:rPr>
  </w:style>
  <w:style w:type="paragraph" w:customStyle="1" w:styleId="FreeFormA">
    <w:name w:val="Free Form A"/>
    <w:rsid w:val="000229DB"/>
    <w:rPr>
      <w:rFonts w:ascii="Helvetica" w:eastAsia="ヒラギノ角ゴ Pro W3" w:hAnsi="Helvetica"/>
      <w:color w:val="000000"/>
      <w:sz w:val="24"/>
    </w:rPr>
  </w:style>
  <w:style w:type="character" w:styleId="Hyperlink">
    <w:name w:val="Hyperlink"/>
    <w:basedOn w:val="DefaultParagraphFont"/>
    <w:uiPriority w:val="99"/>
    <w:locked/>
    <w:rsid w:val="00652312"/>
    <w:rPr>
      <w:color w:val="0000FF"/>
      <w:u w:val="single"/>
    </w:rPr>
  </w:style>
  <w:style w:type="paragraph" w:styleId="ListParagraph">
    <w:name w:val="List Paragraph"/>
    <w:basedOn w:val="Normal"/>
    <w:uiPriority w:val="34"/>
    <w:qFormat/>
    <w:rsid w:val="00652312"/>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59"/>
    <w:locked/>
    <w:rsid w:val="00E65B57"/>
    <w:rPr>
      <w:rFonts w:asciiTheme="minorHAnsi" w:eastAsiaTheme="minorHAnsi" w:hAnsiTheme="minorHAnsi" w:cstheme="minorBidi"/>
      <w:sz w:val="22"/>
      <w:szCs w:val="22"/>
      <w:lang w:val="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2">
    <w:name w:val="Body Text Indent 2"/>
    <w:basedOn w:val="Normal"/>
    <w:link w:val="BodyTextIndent2Char"/>
    <w:locked/>
    <w:rsid w:val="002B2F84"/>
    <w:pPr>
      <w:tabs>
        <w:tab w:val="left" w:pos="142"/>
      </w:tabs>
      <w:ind w:left="709"/>
    </w:pPr>
    <w:rPr>
      <w:szCs w:val="20"/>
      <w:lang w:val="en-GB"/>
    </w:rPr>
  </w:style>
  <w:style w:type="character" w:customStyle="1" w:styleId="BodyTextIndent2Char">
    <w:name w:val="Body Text Indent 2 Char"/>
    <w:basedOn w:val="DefaultParagraphFont"/>
    <w:link w:val="BodyTextIndent2"/>
    <w:rsid w:val="002B2F84"/>
    <w:rPr>
      <w:sz w:val="24"/>
      <w:lang w:val="en-GB"/>
    </w:rPr>
  </w:style>
  <w:style w:type="paragraph" w:styleId="Header">
    <w:name w:val="header"/>
    <w:basedOn w:val="Normal"/>
    <w:link w:val="HeaderChar"/>
    <w:locked/>
    <w:rsid w:val="00330149"/>
    <w:pPr>
      <w:tabs>
        <w:tab w:val="center" w:pos="4680"/>
        <w:tab w:val="right" w:pos="9360"/>
      </w:tabs>
    </w:pPr>
  </w:style>
  <w:style w:type="character" w:customStyle="1" w:styleId="HeaderChar">
    <w:name w:val="Header Char"/>
    <w:basedOn w:val="DefaultParagraphFont"/>
    <w:link w:val="Header"/>
    <w:rsid w:val="00330149"/>
    <w:rPr>
      <w:sz w:val="24"/>
      <w:szCs w:val="24"/>
    </w:rPr>
  </w:style>
  <w:style w:type="paragraph" w:styleId="Footer">
    <w:name w:val="footer"/>
    <w:basedOn w:val="Normal"/>
    <w:link w:val="FooterChar"/>
    <w:uiPriority w:val="99"/>
    <w:locked/>
    <w:rsid w:val="00330149"/>
    <w:pPr>
      <w:tabs>
        <w:tab w:val="center" w:pos="4680"/>
        <w:tab w:val="right" w:pos="9360"/>
      </w:tabs>
    </w:pPr>
  </w:style>
  <w:style w:type="character" w:customStyle="1" w:styleId="FooterChar">
    <w:name w:val="Footer Char"/>
    <w:basedOn w:val="DefaultParagraphFont"/>
    <w:link w:val="Footer"/>
    <w:uiPriority w:val="99"/>
    <w:rsid w:val="00330149"/>
    <w:rPr>
      <w:sz w:val="24"/>
      <w:szCs w:val="24"/>
    </w:rPr>
  </w:style>
  <w:style w:type="paragraph" w:styleId="BalloonText">
    <w:name w:val="Balloon Text"/>
    <w:basedOn w:val="Normal"/>
    <w:link w:val="BalloonTextChar"/>
    <w:locked/>
    <w:rsid w:val="009F3AF0"/>
    <w:rPr>
      <w:rFonts w:ascii="Tahoma" w:hAnsi="Tahoma" w:cs="Tahoma"/>
      <w:sz w:val="16"/>
      <w:szCs w:val="16"/>
    </w:rPr>
  </w:style>
  <w:style w:type="character" w:customStyle="1" w:styleId="BalloonTextChar">
    <w:name w:val="Balloon Text Char"/>
    <w:basedOn w:val="DefaultParagraphFont"/>
    <w:link w:val="BalloonText"/>
    <w:rsid w:val="009F3AF0"/>
    <w:rPr>
      <w:rFonts w:ascii="Tahoma" w:hAnsi="Tahoma" w:cs="Tahoma"/>
      <w:sz w:val="16"/>
      <w:szCs w:val="16"/>
    </w:rPr>
  </w:style>
  <w:style w:type="character" w:customStyle="1" w:styleId="Heading6Char">
    <w:name w:val="Heading 6 Char"/>
    <w:basedOn w:val="DefaultParagraphFont"/>
    <w:link w:val="Heading6"/>
    <w:rsid w:val="00EB6927"/>
    <w:rPr>
      <w:rFonts w:ascii="Arial Black" w:hAnsi="Arial Black"/>
      <w:spacing w:val="-5"/>
      <w:kern w:val="20"/>
      <w:sz w:val="18"/>
    </w:rPr>
  </w:style>
  <w:style w:type="paragraph" w:customStyle="1" w:styleId="InsideAddress">
    <w:name w:val="Inside Address"/>
    <w:basedOn w:val="Normal"/>
    <w:rsid w:val="00EB6927"/>
    <w:pPr>
      <w:spacing w:line="220" w:lineRule="atLeast"/>
      <w:jc w:val="both"/>
    </w:pPr>
    <w:rPr>
      <w:rFonts w:ascii="Arial" w:hAnsi="Arial"/>
      <w:spacing w:val="-5"/>
      <w:sz w:val="20"/>
      <w:szCs w:val="20"/>
    </w:rPr>
  </w:style>
  <w:style w:type="paragraph" w:customStyle="1" w:styleId="InsideAddressName">
    <w:name w:val="Inside Address Name"/>
    <w:basedOn w:val="InsideAddress"/>
    <w:next w:val="InsideAddress"/>
    <w:rsid w:val="00EB6927"/>
    <w:pPr>
      <w:spacing w:before="220"/>
    </w:pPr>
  </w:style>
  <w:style w:type="paragraph" w:styleId="MessageHeader">
    <w:name w:val="Message Header"/>
    <w:basedOn w:val="BodyText"/>
    <w:link w:val="MessageHeaderChar"/>
    <w:locked/>
    <w:rsid w:val="00EB6927"/>
    <w:pPr>
      <w:keepLines/>
      <w:tabs>
        <w:tab w:val="left" w:pos="720"/>
        <w:tab w:val="left" w:pos="4320"/>
        <w:tab w:val="left" w:pos="5040"/>
        <w:tab w:val="right" w:pos="8640"/>
      </w:tabs>
      <w:spacing w:after="40" w:line="440" w:lineRule="atLeast"/>
      <w:ind w:left="720" w:hanging="720"/>
    </w:pPr>
    <w:rPr>
      <w:rFonts w:ascii="Arial" w:hAnsi="Arial"/>
      <w:spacing w:val="-5"/>
      <w:sz w:val="20"/>
      <w:szCs w:val="20"/>
      <w:lang w:val="en-GB"/>
    </w:rPr>
  </w:style>
  <w:style w:type="character" w:customStyle="1" w:styleId="MessageHeaderChar">
    <w:name w:val="Message Header Char"/>
    <w:basedOn w:val="DefaultParagraphFont"/>
    <w:link w:val="MessageHeader"/>
    <w:rsid w:val="00EB6927"/>
    <w:rPr>
      <w:rFonts w:ascii="Arial" w:hAnsi="Arial"/>
      <w:spacing w:val="-5"/>
      <w:lang w:val="en-GB"/>
    </w:rPr>
  </w:style>
  <w:style w:type="paragraph" w:customStyle="1" w:styleId="MessageHeaderFirst">
    <w:name w:val="Message Header First"/>
    <w:basedOn w:val="MessageHeader"/>
    <w:next w:val="MessageHeader"/>
    <w:rsid w:val="00EB6927"/>
  </w:style>
  <w:style w:type="character" w:customStyle="1" w:styleId="MessageHeaderLabel">
    <w:name w:val="Message Header Label"/>
    <w:rsid w:val="00EB6927"/>
    <w:rPr>
      <w:rFonts w:ascii="Arial Black" w:hAnsi="Arial Black"/>
      <w:sz w:val="18"/>
    </w:rPr>
  </w:style>
  <w:style w:type="paragraph" w:styleId="BodyText">
    <w:name w:val="Body Text"/>
    <w:basedOn w:val="Normal"/>
    <w:link w:val="BodyTextChar"/>
    <w:locked/>
    <w:rsid w:val="00EB6927"/>
    <w:pPr>
      <w:spacing w:after="120"/>
    </w:pPr>
  </w:style>
  <w:style w:type="character" w:customStyle="1" w:styleId="BodyTextChar">
    <w:name w:val="Body Text Char"/>
    <w:basedOn w:val="DefaultParagraphFont"/>
    <w:link w:val="BodyText"/>
    <w:rsid w:val="00EB692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719807">
      <w:bodyDiv w:val="1"/>
      <w:marLeft w:val="0"/>
      <w:marRight w:val="0"/>
      <w:marTop w:val="0"/>
      <w:marBottom w:val="0"/>
      <w:divBdr>
        <w:top w:val="none" w:sz="0" w:space="0" w:color="auto"/>
        <w:left w:val="none" w:sz="0" w:space="0" w:color="auto"/>
        <w:bottom w:val="none" w:sz="0" w:space="0" w:color="auto"/>
        <w:right w:val="none" w:sz="0" w:space="0" w:color="auto"/>
      </w:divBdr>
    </w:div>
    <w:div w:id="296107048">
      <w:bodyDiv w:val="1"/>
      <w:marLeft w:val="0"/>
      <w:marRight w:val="0"/>
      <w:marTop w:val="0"/>
      <w:marBottom w:val="0"/>
      <w:divBdr>
        <w:top w:val="none" w:sz="0" w:space="0" w:color="auto"/>
        <w:left w:val="none" w:sz="0" w:space="0" w:color="auto"/>
        <w:bottom w:val="none" w:sz="0" w:space="0" w:color="auto"/>
        <w:right w:val="none" w:sz="0" w:space="0" w:color="auto"/>
      </w:divBdr>
    </w:div>
    <w:div w:id="538469058">
      <w:bodyDiv w:val="1"/>
      <w:marLeft w:val="0"/>
      <w:marRight w:val="0"/>
      <w:marTop w:val="0"/>
      <w:marBottom w:val="0"/>
      <w:divBdr>
        <w:top w:val="none" w:sz="0" w:space="0" w:color="auto"/>
        <w:left w:val="none" w:sz="0" w:space="0" w:color="auto"/>
        <w:bottom w:val="none" w:sz="0" w:space="0" w:color="auto"/>
        <w:right w:val="none" w:sz="0" w:space="0" w:color="auto"/>
      </w:divBdr>
    </w:div>
    <w:div w:id="641231350">
      <w:bodyDiv w:val="1"/>
      <w:marLeft w:val="0"/>
      <w:marRight w:val="0"/>
      <w:marTop w:val="0"/>
      <w:marBottom w:val="0"/>
      <w:divBdr>
        <w:top w:val="none" w:sz="0" w:space="0" w:color="auto"/>
        <w:left w:val="none" w:sz="0" w:space="0" w:color="auto"/>
        <w:bottom w:val="none" w:sz="0" w:space="0" w:color="auto"/>
        <w:right w:val="none" w:sz="0" w:space="0" w:color="auto"/>
      </w:divBdr>
    </w:div>
    <w:div w:id="668367088">
      <w:bodyDiv w:val="1"/>
      <w:marLeft w:val="0"/>
      <w:marRight w:val="0"/>
      <w:marTop w:val="0"/>
      <w:marBottom w:val="0"/>
      <w:divBdr>
        <w:top w:val="none" w:sz="0" w:space="0" w:color="auto"/>
        <w:left w:val="none" w:sz="0" w:space="0" w:color="auto"/>
        <w:bottom w:val="none" w:sz="0" w:space="0" w:color="auto"/>
        <w:right w:val="none" w:sz="0" w:space="0" w:color="auto"/>
      </w:divBdr>
    </w:div>
    <w:div w:id="1954095823">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COOSTH~1\LOCALS~1\Temp\notesFCBCEE\~222533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152F05-1AAA-479A-9047-44E327902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~2225332</Template>
  <TotalTime>1</TotalTime>
  <Pages>9</Pages>
  <Words>1766</Words>
  <Characters>10069</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11812</CharactersWithSpaces>
  <SharedDoc>false</SharedDoc>
  <HLinks>
    <vt:vector size="12" baseType="variant">
      <vt:variant>
        <vt:i4>2097217</vt:i4>
      </vt:variant>
      <vt:variant>
        <vt:i4>3</vt:i4>
      </vt:variant>
      <vt:variant>
        <vt:i4>0</vt:i4>
      </vt:variant>
      <vt:variant>
        <vt:i4>5</vt:i4>
      </vt:variant>
      <vt:variant>
        <vt:lpwstr>mailto:info@chamberofmines.org.za</vt:lpwstr>
      </vt:variant>
      <vt:variant>
        <vt:lpwstr/>
      </vt:variant>
      <vt:variant>
        <vt:i4>5242964</vt:i4>
      </vt:variant>
      <vt:variant>
        <vt:i4>0</vt:i4>
      </vt:variant>
      <vt:variant>
        <vt:i4>0</vt:i4>
      </vt:variant>
      <vt:variant>
        <vt:i4>5</vt:i4>
      </vt:variant>
      <vt:variant>
        <vt:lpwstr>http://www.bullion.org.za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Anita Edwards</dc:creator>
  <cp:lastModifiedBy>User @</cp:lastModifiedBy>
  <cp:revision>2</cp:revision>
  <cp:lastPrinted>2013-05-16T06:48:00Z</cp:lastPrinted>
  <dcterms:created xsi:type="dcterms:W3CDTF">2013-07-24T10:32:00Z</dcterms:created>
  <dcterms:modified xsi:type="dcterms:W3CDTF">2013-07-24T10:32:00Z</dcterms:modified>
</cp:coreProperties>
</file>